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30F" w:rsidRDefault="007B00FC" w:rsidP="007C630F">
      <w:pPr>
        <w:spacing w:after="0" w:line="240" w:lineRule="auto"/>
        <w:jc w:val="center"/>
        <w:rPr>
          <w:rFonts w:ascii="Arial Narrow" w:hAnsi="Arial Narrow"/>
          <w:b/>
          <w:noProof/>
          <w:sz w:val="32"/>
          <w:szCs w:val="32"/>
        </w:rPr>
      </w:pPr>
      <w:bookmarkStart w:id="0" w:name="_GoBack"/>
      <w:bookmarkEnd w:id="0"/>
      <w:r w:rsidRPr="006528A1">
        <w:rPr>
          <w:rFonts w:ascii="Arial Narrow" w:hAnsi="Arial Narrow"/>
          <w:b/>
          <w:noProof/>
          <w:sz w:val="32"/>
          <w:szCs w:val="32"/>
        </w:rPr>
        <w:t>Employment and Fair Housing</w:t>
      </w:r>
      <w:r w:rsidR="007C630F">
        <w:rPr>
          <w:rFonts w:ascii="Arial Narrow" w:hAnsi="Arial Narrow"/>
          <w:b/>
          <w:noProof/>
          <w:sz w:val="32"/>
          <w:szCs w:val="32"/>
        </w:rPr>
        <w:t xml:space="preserve"> Beyond 2020 Staff Options with </w:t>
      </w:r>
    </w:p>
    <w:p w:rsidR="007C630F" w:rsidRDefault="007C630F" w:rsidP="007C630F">
      <w:pPr>
        <w:spacing w:after="0" w:line="240" w:lineRule="auto"/>
        <w:jc w:val="center"/>
        <w:rPr>
          <w:rFonts w:ascii="Arial Narrow" w:hAnsi="Arial Narrow"/>
          <w:b/>
          <w:noProof/>
          <w:sz w:val="32"/>
          <w:szCs w:val="32"/>
        </w:rPr>
      </w:pPr>
      <w:r>
        <w:rPr>
          <w:rFonts w:ascii="Arial Narrow" w:hAnsi="Arial Narrow"/>
          <w:b/>
          <w:noProof/>
          <w:sz w:val="32"/>
          <w:szCs w:val="32"/>
        </w:rPr>
        <w:t>City of Tacoma/OEHR</w:t>
      </w:r>
      <w:r w:rsidR="007B00FC" w:rsidRPr="006528A1">
        <w:rPr>
          <w:rFonts w:ascii="Arial Narrow" w:hAnsi="Arial Narrow"/>
          <w:b/>
          <w:noProof/>
          <w:sz w:val="32"/>
          <w:szCs w:val="32"/>
        </w:rPr>
        <w:t xml:space="preserve"> </w:t>
      </w:r>
    </w:p>
    <w:p w:rsidR="007C630F" w:rsidRDefault="007C630F" w:rsidP="00EB2ED7">
      <w:pPr>
        <w:jc w:val="center"/>
        <w:rPr>
          <w:rFonts w:ascii="Arial Narrow" w:hAnsi="Arial Narrow"/>
          <w:b/>
          <w:noProof/>
          <w:sz w:val="32"/>
          <w:szCs w:val="32"/>
        </w:rPr>
      </w:pPr>
    </w:p>
    <w:p w:rsidR="00055666" w:rsidRPr="006528A1" w:rsidRDefault="001B4B10" w:rsidP="00EB2ED7">
      <w:pPr>
        <w:jc w:val="center"/>
        <w:rPr>
          <w:rFonts w:ascii="Arial Narrow" w:hAnsi="Arial Narrow"/>
          <w:b/>
          <w:noProof/>
          <w:sz w:val="32"/>
          <w:szCs w:val="32"/>
        </w:rPr>
      </w:pPr>
      <w:r>
        <w:rPr>
          <w:rFonts w:ascii="Arial Narrow" w:hAnsi="Arial Narrow"/>
          <w:b/>
          <w:noProof/>
          <w:sz w:val="32"/>
          <w:szCs w:val="32"/>
        </w:rPr>
        <w:t>Scope of Work</w:t>
      </w:r>
    </w:p>
    <w:p w:rsidR="007B00FC" w:rsidRPr="006528A1" w:rsidRDefault="007B00FC" w:rsidP="007B00FC">
      <w:pPr>
        <w:pStyle w:val="ListParagraph"/>
        <w:numPr>
          <w:ilvl w:val="0"/>
          <w:numId w:val="3"/>
        </w:numPr>
        <w:ind w:left="360"/>
        <w:rPr>
          <w:rFonts w:ascii="Arial Narrow" w:hAnsi="Arial Narrow"/>
          <w:b/>
          <w:noProof/>
          <w:sz w:val="32"/>
          <w:szCs w:val="32"/>
        </w:rPr>
      </w:pPr>
      <w:r w:rsidRPr="006528A1">
        <w:rPr>
          <w:rFonts w:ascii="Arial Narrow" w:hAnsi="Arial Narrow"/>
          <w:noProof/>
          <w:sz w:val="20"/>
          <w:szCs w:val="20"/>
        </w:rPr>
        <w:t>The purpose of Employment</w:t>
      </w:r>
      <w:r w:rsidR="00A94299">
        <w:rPr>
          <w:rFonts w:ascii="Arial Narrow" w:hAnsi="Arial Narrow"/>
          <w:noProof/>
          <w:sz w:val="20"/>
          <w:szCs w:val="20"/>
        </w:rPr>
        <w:t>/Public Accommodation</w:t>
      </w:r>
      <w:r w:rsidRPr="006528A1">
        <w:rPr>
          <w:rFonts w:ascii="Arial Narrow" w:hAnsi="Arial Narrow"/>
          <w:noProof/>
          <w:sz w:val="20"/>
          <w:szCs w:val="20"/>
        </w:rPr>
        <w:t xml:space="preserve"> and Fair Housing is to </w:t>
      </w:r>
      <w:r w:rsidR="00A94299">
        <w:rPr>
          <w:rFonts w:ascii="Arial Narrow" w:hAnsi="Arial Narrow"/>
          <w:noProof/>
          <w:sz w:val="20"/>
          <w:szCs w:val="20"/>
        </w:rPr>
        <w:t xml:space="preserve">enforce local and/or Federal Anti-discrimination law </w:t>
      </w:r>
      <w:r w:rsidRPr="006528A1">
        <w:rPr>
          <w:rFonts w:ascii="Arial Narrow" w:hAnsi="Arial Narrow"/>
          <w:noProof/>
          <w:sz w:val="20"/>
          <w:szCs w:val="20"/>
        </w:rPr>
        <w:t>within the City of Tacoma.</w:t>
      </w:r>
    </w:p>
    <w:p w:rsidR="00990241" w:rsidRPr="006528A1" w:rsidRDefault="00743B50" w:rsidP="007B00FC">
      <w:pPr>
        <w:pStyle w:val="ListParagraph"/>
        <w:numPr>
          <w:ilvl w:val="0"/>
          <w:numId w:val="3"/>
        </w:numPr>
        <w:ind w:left="360"/>
        <w:rPr>
          <w:rFonts w:ascii="Arial Narrow" w:hAnsi="Arial Narrow"/>
          <w:b/>
          <w:noProof/>
          <w:sz w:val="32"/>
          <w:szCs w:val="32"/>
        </w:rPr>
      </w:pPr>
      <w:r>
        <w:rPr>
          <w:rFonts w:ascii="Arial Narrow" w:hAnsi="Arial Narrow"/>
          <w:noProof/>
          <w:sz w:val="20"/>
          <w:szCs w:val="20"/>
        </w:rPr>
        <w:t>Work involves the responsibility for performing both field and office work in the intake and investigation of discrimination complaints, and informing concerned parties on matters concerning policies and procedures relative to the filing and processing of Employment/Public Accommodation and Fair Housing complaints.</w:t>
      </w:r>
      <w:r w:rsidR="007B00FC" w:rsidRPr="006528A1">
        <w:rPr>
          <w:rFonts w:ascii="Arial Narrow" w:hAnsi="Arial Narrow"/>
          <w:noProof/>
          <w:sz w:val="20"/>
          <w:szCs w:val="20"/>
        </w:rPr>
        <w:t xml:space="preserve">Both </w:t>
      </w:r>
      <w:r w:rsidR="006528A1" w:rsidRPr="006528A1">
        <w:rPr>
          <w:rFonts w:ascii="Arial Narrow" w:hAnsi="Arial Narrow"/>
          <w:noProof/>
          <w:sz w:val="20"/>
          <w:szCs w:val="20"/>
        </w:rPr>
        <w:t xml:space="preserve">positions focus of Enforcement of Federal, State, and local </w:t>
      </w:r>
      <w:r w:rsidR="006528A1">
        <w:rPr>
          <w:rFonts w:ascii="Arial Narrow" w:hAnsi="Arial Narrow"/>
          <w:noProof/>
          <w:sz w:val="20"/>
          <w:szCs w:val="20"/>
        </w:rPr>
        <w:t>municipal codes.</w:t>
      </w:r>
    </w:p>
    <w:p w:rsidR="00743B50" w:rsidRPr="00ED238E" w:rsidRDefault="00743B50" w:rsidP="007B00FC">
      <w:pPr>
        <w:pStyle w:val="ListParagraph"/>
        <w:numPr>
          <w:ilvl w:val="0"/>
          <w:numId w:val="3"/>
        </w:numPr>
        <w:ind w:left="360"/>
        <w:rPr>
          <w:rFonts w:ascii="Arial Narrow" w:hAnsi="Arial Narrow"/>
          <w:b/>
          <w:noProof/>
          <w:sz w:val="32"/>
          <w:szCs w:val="32"/>
        </w:rPr>
      </w:pPr>
      <w:r>
        <w:rPr>
          <w:rFonts w:ascii="Arial Narrow" w:hAnsi="Arial Narrow"/>
          <w:noProof/>
          <w:sz w:val="20"/>
          <w:szCs w:val="20"/>
        </w:rPr>
        <w:t xml:space="preserve">Proposed dispositions of claims are either reported to or approved by the City’s Human Rights Commission, per the authority </w:t>
      </w:r>
      <w:r w:rsidR="00F82244">
        <w:rPr>
          <w:rFonts w:ascii="Arial Narrow" w:hAnsi="Arial Narrow"/>
          <w:noProof/>
          <w:sz w:val="20"/>
          <w:szCs w:val="20"/>
        </w:rPr>
        <w:t>TMC 1.29</w:t>
      </w:r>
      <w:r>
        <w:rPr>
          <w:rFonts w:ascii="Arial Narrow" w:hAnsi="Arial Narrow"/>
          <w:noProof/>
          <w:sz w:val="20"/>
          <w:szCs w:val="20"/>
        </w:rPr>
        <w:t>.</w:t>
      </w:r>
    </w:p>
    <w:p w:rsidR="00ED238E" w:rsidRPr="00ED238E" w:rsidRDefault="00743B50" w:rsidP="00ED238E">
      <w:pPr>
        <w:pStyle w:val="ListParagraph"/>
        <w:numPr>
          <w:ilvl w:val="0"/>
          <w:numId w:val="3"/>
        </w:numPr>
        <w:ind w:left="360"/>
        <w:rPr>
          <w:rFonts w:ascii="Arial Narrow" w:hAnsi="Arial Narrow"/>
          <w:b/>
          <w:noProof/>
          <w:sz w:val="32"/>
          <w:szCs w:val="32"/>
        </w:rPr>
      </w:pPr>
      <w:r w:rsidRPr="00ED238E">
        <w:rPr>
          <w:rFonts w:ascii="Arial Narrow" w:hAnsi="Arial Narrow"/>
          <w:sz w:val="20"/>
          <w:szCs w:val="20"/>
        </w:rPr>
        <w:t xml:space="preserve">Funding for both positions comes from the City’s General Fund (approximately 75%) and reimbursements from EEOC and HUD for investigation completions (approximately 25%) of their respective areas. </w:t>
      </w:r>
    </w:p>
    <w:p w:rsidR="003A7A8C" w:rsidRDefault="00470555">
      <w:pPr>
        <w:rPr>
          <w:rFonts w:ascii="Arial Narrow" w:hAnsi="Arial Narrow"/>
          <w:sz w:val="20"/>
          <w:szCs w:val="20"/>
        </w:rPr>
      </w:pPr>
      <w:r>
        <w:rPr>
          <w:rFonts w:ascii="Arial Narrow" w:hAnsi="Arial Narrow"/>
          <w:noProof/>
          <w:sz w:val="20"/>
          <w:szCs w:val="20"/>
        </w:rPr>
        <mc:AlternateContent>
          <mc:Choice Requires="wpg">
            <w:drawing>
              <wp:anchor distT="0" distB="0" distL="114300" distR="114300" simplePos="0" relativeHeight="251674624" behindDoc="0" locked="0" layoutInCell="1" allowOverlap="1">
                <wp:simplePos x="0" y="0"/>
                <wp:positionH relativeFrom="column">
                  <wp:posOffset>-137160</wp:posOffset>
                </wp:positionH>
                <wp:positionV relativeFrom="paragraph">
                  <wp:posOffset>180975</wp:posOffset>
                </wp:positionV>
                <wp:extent cx="6139180" cy="3597910"/>
                <wp:effectExtent l="0" t="0" r="13970" b="21590"/>
                <wp:wrapNone/>
                <wp:docPr id="20" name="Group 20"/>
                <wp:cNvGraphicFramePr/>
                <a:graphic xmlns:a="http://schemas.openxmlformats.org/drawingml/2006/main">
                  <a:graphicData uri="http://schemas.microsoft.com/office/word/2010/wordprocessingGroup">
                    <wpg:wgp>
                      <wpg:cNvGrpSpPr/>
                      <wpg:grpSpPr>
                        <a:xfrm>
                          <a:off x="0" y="0"/>
                          <a:ext cx="6139180" cy="3597910"/>
                          <a:chOff x="0" y="0"/>
                          <a:chExt cx="6139180" cy="3597910"/>
                        </a:xfrm>
                      </wpg:grpSpPr>
                      <wps:wsp>
                        <wps:cNvPr id="49" name="Straight Connector 48"/>
                        <wps:cNvCnPr/>
                        <wps:spPr>
                          <a:xfrm>
                            <a:off x="3977640" y="1851660"/>
                            <a:ext cx="0" cy="1295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 name="Straight Connector 18"/>
                        <wps:cNvCnPr/>
                        <wps:spPr>
                          <a:xfrm>
                            <a:off x="2369820" y="1120140"/>
                            <a:ext cx="76708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 name="Freeform 16"/>
                        <wps:cNvSpPr/>
                        <wps:spPr>
                          <a:xfrm>
                            <a:off x="579120" y="1851660"/>
                            <a:ext cx="4800600" cy="449580"/>
                          </a:xfrm>
                          <a:custGeom>
                            <a:avLst/>
                            <a:gdLst>
                              <a:gd name="connsiteX0" fmla="*/ 0 w 4619502"/>
                              <a:gd name="connsiteY0" fmla="*/ 486888 h 486888"/>
                              <a:gd name="connsiteX1" fmla="*/ 0 w 4619502"/>
                              <a:gd name="connsiteY1" fmla="*/ 0 h 486888"/>
                              <a:gd name="connsiteX2" fmla="*/ 4619502 w 4619502"/>
                              <a:gd name="connsiteY2" fmla="*/ 11875 h 486888"/>
                              <a:gd name="connsiteX3" fmla="*/ 4619502 w 4619502"/>
                              <a:gd name="connsiteY3" fmla="*/ 486888 h 486888"/>
                            </a:gdLst>
                            <a:ahLst/>
                            <a:cxnLst>
                              <a:cxn ang="0">
                                <a:pos x="connsiteX0" y="connsiteY0"/>
                              </a:cxn>
                              <a:cxn ang="0">
                                <a:pos x="connsiteX1" y="connsiteY1"/>
                              </a:cxn>
                              <a:cxn ang="0">
                                <a:pos x="connsiteX2" y="connsiteY2"/>
                              </a:cxn>
                              <a:cxn ang="0">
                                <a:pos x="connsiteX3" y="connsiteY3"/>
                              </a:cxn>
                            </a:cxnLst>
                            <a:rect l="l" t="t" r="r" b="b"/>
                            <a:pathLst>
                              <a:path w="4619502" h="486888">
                                <a:moveTo>
                                  <a:pt x="0" y="486888"/>
                                </a:moveTo>
                                <a:lnTo>
                                  <a:pt x="0" y="0"/>
                                </a:lnTo>
                                <a:lnTo>
                                  <a:pt x="4619502" y="11875"/>
                                </a:lnTo>
                                <a:lnTo>
                                  <a:pt x="4619502" y="486888"/>
                                </a:lnTo>
                              </a:path>
                            </a:pathLst>
                          </a:custGeom>
                          <a:noFill/>
                          <a:ln w="6350"/>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Straight Connector 15"/>
                        <wps:cNvCnPr/>
                        <wps:spPr>
                          <a:xfrm>
                            <a:off x="3139440" y="396240"/>
                            <a:ext cx="0" cy="144970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7" name="Rectangle 36"/>
                        <wps:cNvSpPr/>
                        <wps:spPr>
                          <a:xfrm>
                            <a:off x="1623060" y="2042160"/>
                            <a:ext cx="1482090" cy="6769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70555" w:rsidRDefault="00470555" w:rsidP="00470555">
                              <w:pPr>
                                <w:pStyle w:val="NormalWeb"/>
                                <w:spacing w:before="0" w:beforeAutospacing="0" w:after="0" w:afterAutospacing="0"/>
                                <w:jc w:val="center"/>
                              </w:pPr>
                              <w:r>
                                <w:rPr>
                                  <w:rFonts w:asciiTheme="minorHAnsi" w:hAnsi="Calibri" w:cstheme="minorBidi"/>
                                  <w:color w:val="FFFFFF" w:themeColor="light1"/>
                                  <w:kern w:val="24"/>
                                </w:rPr>
                                <w:t>Equal Employment/ Public Accommodation</w:t>
                              </w:r>
                            </w:p>
                          </w:txbxContent>
                        </wps:txbx>
                        <wps:bodyPr rtlCol="0" anchor="ctr"/>
                      </wps:wsp>
                      <wps:wsp>
                        <wps:cNvPr id="38" name="Rectangle 37"/>
                        <wps:cNvSpPr/>
                        <wps:spPr>
                          <a:xfrm>
                            <a:off x="2301240" y="975360"/>
                            <a:ext cx="1674495" cy="6019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70555" w:rsidRDefault="00470555" w:rsidP="00470555">
                              <w:pPr>
                                <w:pStyle w:val="NormalWeb"/>
                                <w:spacing w:before="0" w:beforeAutospacing="0" w:after="0" w:afterAutospacing="0"/>
                                <w:jc w:val="center"/>
                              </w:pPr>
                              <w:r>
                                <w:rPr>
                                  <w:rFonts w:asciiTheme="minorHAnsi" w:hAnsi="Calibri" w:cstheme="minorBidi"/>
                                  <w:color w:val="FFFFFF" w:themeColor="light1"/>
                                  <w:kern w:val="24"/>
                                  <w:sz w:val="28"/>
                                  <w:szCs w:val="28"/>
                                </w:rPr>
                                <w:t>Human Rights Manager</w:t>
                              </w:r>
                            </w:p>
                          </w:txbxContent>
                        </wps:txbx>
                        <wps:bodyPr rtlCol="0" anchor="ctr"/>
                      </wps:wsp>
                      <wps:wsp>
                        <wps:cNvPr id="39" name="Rectangle 38"/>
                        <wps:cNvSpPr/>
                        <wps:spPr>
                          <a:xfrm>
                            <a:off x="3246120" y="2956560"/>
                            <a:ext cx="1464310" cy="641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70555" w:rsidRDefault="00470555" w:rsidP="00470555">
                              <w:pPr>
                                <w:pStyle w:val="NormalWeb"/>
                                <w:spacing w:before="0" w:beforeAutospacing="0" w:after="0" w:afterAutospacing="0"/>
                                <w:jc w:val="center"/>
                              </w:pPr>
                              <w:r>
                                <w:rPr>
                                  <w:rFonts w:asciiTheme="minorHAnsi" w:hAnsi="Calibri" w:cstheme="minorBidi"/>
                                  <w:color w:val="FFFFFF" w:themeColor="light1"/>
                                  <w:kern w:val="24"/>
                                </w:rPr>
                                <w:t>Landlord/Tenant</w:t>
                              </w:r>
                            </w:p>
                            <w:p w:rsidR="00470555" w:rsidRDefault="00470555" w:rsidP="00470555">
                              <w:pPr>
                                <w:pStyle w:val="NormalWeb"/>
                                <w:spacing w:before="0" w:beforeAutospacing="0" w:after="0" w:afterAutospacing="0"/>
                                <w:jc w:val="center"/>
                              </w:pPr>
                              <w:r>
                                <w:rPr>
                                  <w:rFonts w:asciiTheme="minorHAnsi" w:hAnsi="Calibri" w:cstheme="minorBidi"/>
                                  <w:color w:val="FFFFFF" w:themeColor="light1"/>
                                  <w:kern w:val="24"/>
                                </w:rPr>
                                <w:t>Crime Free Housing</w:t>
                              </w:r>
                            </w:p>
                          </w:txbxContent>
                        </wps:txbx>
                        <wps:bodyPr rtlCol="0" anchor="ctr"/>
                      </wps:wsp>
                      <wps:wsp>
                        <wps:cNvPr id="42" name="Rectangle 41"/>
                        <wps:cNvSpPr/>
                        <wps:spPr>
                          <a:xfrm>
                            <a:off x="0" y="2042160"/>
                            <a:ext cx="1467485"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70555" w:rsidRDefault="00470555" w:rsidP="00470555">
                              <w:pPr>
                                <w:pStyle w:val="NormalWeb"/>
                                <w:spacing w:before="0" w:beforeAutospacing="0" w:after="0" w:afterAutospacing="0"/>
                                <w:jc w:val="center"/>
                              </w:pPr>
                              <w:r>
                                <w:rPr>
                                  <w:rFonts w:asciiTheme="minorHAnsi" w:hAnsi="Calibri" w:cstheme="minorBidi"/>
                                  <w:color w:val="FFFFFF" w:themeColor="light1"/>
                                  <w:kern w:val="24"/>
                                  <w:sz w:val="28"/>
                                  <w:szCs w:val="28"/>
                                </w:rPr>
                                <w:t>Fair Housing</w:t>
                              </w:r>
                            </w:p>
                          </w:txbxContent>
                        </wps:txbx>
                        <wps:bodyPr rtlCol="0" anchor="ctr"/>
                      </wps:wsp>
                      <wps:wsp>
                        <wps:cNvPr id="44" name="Rectangle 43"/>
                        <wps:cNvSpPr/>
                        <wps:spPr>
                          <a:xfrm>
                            <a:off x="3261360" y="2049780"/>
                            <a:ext cx="1372870" cy="694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70555" w:rsidRDefault="00470555" w:rsidP="00470555">
                              <w:pPr>
                                <w:pStyle w:val="NormalWeb"/>
                                <w:spacing w:before="0" w:beforeAutospacing="0" w:after="0" w:afterAutospacing="0"/>
                                <w:jc w:val="center"/>
                              </w:pPr>
                              <w:r>
                                <w:rPr>
                                  <w:rFonts w:asciiTheme="minorHAnsi" w:hAnsi="Calibri" w:cstheme="minorBidi"/>
                                  <w:color w:val="FFFFFF" w:themeColor="light1"/>
                                  <w:kern w:val="24"/>
                                </w:rPr>
                                <w:t>Tacoma Rental Housing Code Enforcement</w:t>
                              </w:r>
                            </w:p>
                          </w:txbxContent>
                        </wps:txbx>
                        <wps:bodyPr rtlCol="0" anchor="ctr"/>
                      </wps:wsp>
                      <wps:wsp>
                        <wps:cNvPr id="40" name="Rectangle 39"/>
                        <wps:cNvSpPr/>
                        <wps:spPr>
                          <a:xfrm>
                            <a:off x="4792980" y="2049780"/>
                            <a:ext cx="1346200" cy="6692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70555" w:rsidRDefault="00470555" w:rsidP="00470555">
                              <w:pPr>
                                <w:pStyle w:val="NormalWeb"/>
                                <w:spacing w:before="0" w:beforeAutospacing="0" w:after="0" w:afterAutospacing="0"/>
                                <w:jc w:val="center"/>
                              </w:pPr>
                              <w:r>
                                <w:rPr>
                                  <w:rFonts w:asciiTheme="minorHAnsi" w:hAnsi="Calibri" w:cstheme="minorBidi"/>
                                  <w:color w:val="FFFFFF" w:themeColor="light1"/>
                                  <w:kern w:val="24"/>
                                </w:rPr>
                                <w:t>Human Rights Commission</w:t>
                              </w:r>
                            </w:p>
                          </w:txbxContent>
                        </wps:txbx>
                        <wps:bodyPr rtlCol="0" anchor="ctr"/>
                      </wps:wsp>
                      <wps:wsp>
                        <wps:cNvPr id="43" name="Rectangle 42"/>
                        <wps:cNvSpPr/>
                        <wps:spPr>
                          <a:xfrm>
                            <a:off x="2301240" y="0"/>
                            <a:ext cx="1674495"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70555" w:rsidRDefault="00470555" w:rsidP="00470555">
                              <w:pPr>
                                <w:pStyle w:val="NormalWeb"/>
                                <w:spacing w:before="0" w:beforeAutospacing="0" w:after="0" w:afterAutospacing="0"/>
                                <w:jc w:val="center"/>
                              </w:pPr>
                              <w:r>
                                <w:rPr>
                                  <w:rFonts w:asciiTheme="minorHAnsi" w:hAnsi="Calibri" w:cstheme="minorBidi"/>
                                  <w:b/>
                                  <w:bCs/>
                                  <w:color w:val="FFFFFF" w:themeColor="light1"/>
                                  <w:kern w:val="24"/>
                                  <w:sz w:val="28"/>
                                  <w:szCs w:val="28"/>
                                </w:rPr>
                                <w:t>Human &amp; Civil Rights</w:t>
                              </w:r>
                            </w:p>
                          </w:txbxContent>
                        </wps:txbx>
                        <wps:bodyPr rtlCol="0" anchor="ctr"/>
                      </wps:wsp>
                      <wps:wsp>
                        <wps:cNvPr id="22" name="Straight Connector 21"/>
                        <wps:cNvCnPr/>
                        <wps:spPr>
                          <a:xfrm>
                            <a:off x="2369820" y="1851660"/>
                            <a:ext cx="0" cy="30480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0" o:spid="_x0000_s1026" style="position:absolute;margin-left:-10.8pt;margin-top:14.25pt;width:483.4pt;height:283.3pt;z-index:251674624" coordsize="61391,35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">
                <v:line id="Straight Connector 48" o:spid="_x0000_s1027" style="position:absolute;visibility:visible;mso-wrap-style:square" from="39776,18516" to="39776,31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" strokecolor="#4579b8 [3044]"/>
                <v:line id="Straight Connector 18" o:spid="_x0000_s1028" style="position:absolute;visibility:visible;mso-wrap-style:square" from="23698,11201" to="31369,11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" strokecolor="#4579b8 [3044]"/>
                <v:shape id="Freeform 16" o:spid="_x0000_s1029" style="position:absolute;left:5791;top:18516;width:48006;height:4496;visibility:visible;mso-wrap-style:square;v-text-anchor:middle" coordsize="4619502,48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" path="m,486888l,,4619502,11875r,475013e" filled="f" strokecolor="#243f60 [1604]" strokeweight=".5pt">
                  <v:path arrowok="t" o:connecttype="custom" o:connectlocs="0,449580;0,0;4800600,10965;4800600,449580" o:connectangles="0,0,0,0"/>
                </v:shape>
                <v:line id="Straight Connector 15" o:spid="_x0000_s1030" style="position:absolute;visibility:visible;mso-wrap-style:square" from="31394,3962" to="31394,18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" strokecolor="#4579b8 [3044]"/>
                <v:rect id="Rectangle 36" o:spid="_x0000_s1031" style="position:absolute;left:16230;top:20421;width:14821;height:6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" fillcolor="#4f81bd [3204]" strokecolor="#243f60 [1604]" strokeweight="2pt">
                  <v:textbox>
                    <w:txbxContent>
                      <w:p w:rsidR="00470555" w:rsidRDefault="00470555" w:rsidP="00470555">
                        <w:pPr>
                          <w:pStyle w:val="NormalWeb"/>
                          <w:spacing w:before="0" w:beforeAutospacing="0" w:after="0" w:afterAutospacing="0"/>
                          <w:jc w:val="center"/>
                        </w:pPr>
                        <w:r>
                          <w:rPr>
                            <w:rFonts w:asciiTheme="minorHAnsi" w:hAnsi="Calibri" w:cstheme="minorBidi"/>
                            <w:color w:val="FFFFFF" w:themeColor="light1"/>
                            <w:kern w:val="24"/>
                          </w:rPr>
                          <w:t>Equal Employment/ Public Accommodation</w:t>
                        </w:r>
                      </w:p>
                    </w:txbxContent>
                  </v:textbox>
                </v:rect>
                <v:rect id="Rectangle 37" o:spid="_x0000_s1032" style="position:absolute;left:23012;top:9753;width:16745;height:6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" fillcolor="#4f81bd [3204]" strokecolor="#243f60 [1604]" strokeweight="2pt">
                  <v:textbox>
                    <w:txbxContent>
                      <w:p w:rsidR="00470555" w:rsidRDefault="00470555" w:rsidP="00470555">
                        <w:pPr>
                          <w:pStyle w:val="NormalWeb"/>
                          <w:spacing w:before="0" w:beforeAutospacing="0" w:after="0" w:afterAutospacing="0"/>
                          <w:jc w:val="center"/>
                        </w:pPr>
                        <w:r>
                          <w:rPr>
                            <w:rFonts w:asciiTheme="minorHAnsi" w:hAnsi="Calibri" w:cstheme="minorBidi"/>
                            <w:color w:val="FFFFFF" w:themeColor="light1"/>
                            <w:kern w:val="24"/>
                            <w:sz w:val="28"/>
                            <w:szCs w:val="28"/>
                          </w:rPr>
                          <w:t>Human Rights Manager</w:t>
                        </w:r>
                      </w:p>
                    </w:txbxContent>
                  </v:textbox>
                </v:rect>
                <v:rect id="Rectangle 38" o:spid="_x0000_s1033" style="position:absolute;left:32461;top:29565;width:14643;height:64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" fillcolor="#4f81bd [3204]" strokecolor="#243f60 [1604]" strokeweight="2pt">
                  <v:textbox>
                    <w:txbxContent>
                      <w:p w:rsidR="00470555" w:rsidRDefault="00470555" w:rsidP="00470555">
                        <w:pPr>
                          <w:pStyle w:val="NormalWeb"/>
                          <w:spacing w:before="0" w:beforeAutospacing="0" w:after="0" w:afterAutospacing="0"/>
                          <w:jc w:val="center"/>
                        </w:pPr>
                        <w:r>
                          <w:rPr>
                            <w:rFonts w:asciiTheme="minorHAnsi" w:hAnsi="Calibri" w:cstheme="minorBidi"/>
                            <w:color w:val="FFFFFF" w:themeColor="light1"/>
                            <w:kern w:val="24"/>
                          </w:rPr>
                          <w:t>Landlord/Tenant</w:t>
                        </w:r>
                      </w:p>
                      <w:p w:rsidR="00470555" w:rsidRDefault="00470555" w:rsidP="00470555">
                        <w:pPr>
                          <w:pStyle w:val="NormalWeb"/>
                          <w:spacing w:before="0" w:beforeAutospacing="0" w:after="0" w:afterAutospacing="0"/>
                          <w:jc w:val="center"/>
                        </w:pPr>
                        <w:r>
                          <w:rPr>
                            <w:rFonts w:asciiTheme="minorHAnsi" w:hAnsi="Calibri" w:cstheme="minorBidi"/>
                            <w:color w:val="FFFFFF" w:themeColor="light1"/>
                            <w:kern w:val="24"/>
                          </w:rPr>
                          <w:t>Crime Free Housing</w:t>
                        </w:r>
                      </w:p>
                    </w:txbxContent>
                  </v:textbox>
                </v:rect>
                <v:rect id="Rectangle 41" o:spid="_x0000_s1034" style="position:absolute;top:20421;width:14674;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" fillcolor="#4f81bd [3204]" strokecolor="#243f60 [1604]" strokeweight="2pt">
                  <v:textbox>
                    <w:txbxContent>
                      <w:p w:rsidR="00470555" w:rsidRDefault="00470555" w:rsidP="00470555">
                        <w:pPr>
                          <w:pStyle w:val="NormalWeb"/>
                          <w:spacing w:before="0" w:beforeAutospacing="0" w:after="0" w:afterAutospacing="0"/>
                          <w:jc w:val="center"/>
                        </w:pPr>
                        <w:r>
                          <w:rPr>
                            <w:rFonts w:asciiTheme="minorHAnsi" w:hAnsi="Calibri" w:cstheme="minorBidi"/>
                            <w:color w:val="FFFFFF" w:themeColor="light1"/>
                            <w:kern w:val="24"/>
                            <w:sz w:val="28"/>
                            <w:szCs w:val="28"/>
                          </w:rPr>
                          <w:t>Fair Housing</w:t>
                        </w:r>
                      </w:p>
                    </w:txbxContent>
                  </v:textbox>
                </v:rect>
                <v:rect id="Rectangle 43" o:spid="_x0000_s1035" style="position:absolute;left:32613;top:20497;width:13729;height:6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" fillcolor="#4f81bd [3204]" strokecolor="#243f60 [1604]" strokeweight="2pt">
                  <v:textbox>
                    <w:txbxContent>
                      <w:p w:rsidR="00470555" w:rsidRDefault="00470555" w:rsidP="00470555">
                        <w:pPr>
                          <w:pStyle w:val="NormalWeb"/>
                          <w:spacing w:before="0" w:beforeAutospacing="0" w:after="0" w:afterAutospacing="0"/>
                          <w:jc w:val="center"/>
                        </w:pPr>
                        <w:r>
                          <w:rPr>
                            <w:rFonts w:asciiTheme="minorHAnsi" w:hAnsi="Calibri" w:cstheme="minorBidi"/>
                            <w:color w:val="FFFFFF" w:themeColor="light1"/>
                            <w:kern w:val="24"/>
                          </w:rPr>
                          <w:t>Tacoma Rental Housing Code Enforcement</w:t>
                        </w:r>
                      </w:p>
                    </w:txbxContent>
                  </v:textbox>
                </v:rect>
                <v:rect id="Rectangle 39" o:spid="_x0000_s1036" style="position:absolute;left:47929;top:20497;width:13462;height:6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" fillcolor="#4f81bd [3204]" strokecolor="#243f60 [1604]" strokeweight="2pt">
                  <v:textbox>
                    <w:txbxContent>
                      <w:p w:rsidR="00470555" w:rsidRDefault="00470555" w:rsidP="00470555">
                        <w:pPr>
                          <w:pStyle w:val="NormalWeb"/>
                          <w:spacing w:before="0" w:beforeAutospacing="0" w:after="0" w:afterAutospacing="0"/>
                          <w:jc w:val="center"/>
                        </w:pPr>
                        <w:r>
                          <w:rPr>
                            <w:rFonts w:asciiTheme="minorHAnsi" w:hAnsi="Calibri" w:cstheme="minorBidi"/>
                            <w:color w:val="FFFFFF" w:themeColor="light1"/>
                            <w:kern w:val="24"/>
                          </w:rPr>
                          <w:t>Human Rights Commission</w:t>
                        </w:r>
                      </w:p>
                    </w:txbxContent>
                  </v:textbox>
                </v:rect>
                <v:rect id="Rectangle 42" o:spid="_x0000_s1037" style="position:absolute;left:23012;width:16745;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" fillcolor="#4f81bd [3204]" strokecolor="#243f60 [1604]" strokeweight="2pt">
                  <v:textbox>
                    <w:txbxContent>
                      <w:p w:rsidR="00470555" w:rsidRDefault="00470555" w:rsidP="00470555">
                        <w:pPr>
                          <w:pStyle w:val="NormalWeb"/>
                          <w:spacing w:before="0" w:beforeAutospacing="0" w:after="0" w:afterAutospacing="0"/>
                          <w:jc w:val="center"/>
                        </w:pPr>
                        <w:r>
                          <w:rPr>
                            <w:rFonts w:asciiTheme="minorHAnsi" w:hAnsi="Calibri" w:cstheme="minorBidi"/>
                            <w:b/>
                            <w:bCs/>
                            <w:color w:val="FFFFFF" w:themeColor="light1"/>
                            <w:kern w:val="24"/>
                            <w:sz w:val="28"/>
                            <w:szCs w:val="28"/>
                          </w:rPr>
                          <w:t>Human &amp; Civil Rights</w:t>
                        </w:r>
                      </w:p>
                    </w:txbxContent>
                  </v:textbox>
                </v:rect>
                <v:line id="Straight Connector 21" o:spid="_x0000_s1038" style="position:absolute;visibility:visible;mso-wrap-style:square" from="23698,18516" to="23698,2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" strokecolor="#4579b8 [3044]"/>
              </v:group>
            </w:pict>
          </mc:Fallback>
        </mc:AlternateContent>
      </w:r>
      <w:r w:rsidR="003A7A8C">
        <w:rPr>
          <w:rFonts w:ascii="Arial Narrow" w:hAnsi="Arial Narrow"/>
          <w:sz w:val="20"/>
          <w:szCs w:val="20"/>
        </w:rPr>
        <w:br w:type="page"/>
      </w:r>
    </w:p>
    <w:p w:rsidR="006528A1" w:rsidRPr="00ED238E" w:rsidRDefault="006528A1" w:rsidP="00EF2AE8">
      <w:pPr>
        <w:jc w:val="center"/>
        <w:rPr>
          <w:rFonts w:ascii="Arial Narrow" w:hAnsi="Arial Narrow"/>
          <w:sz w:val="20"/>
          <w:szCs w:val="20"/>
        </w:rPr>
      </w:pPr>
    </w:p>
    <w:tbl>
      <w:tblPr>
        <w:tblStyle w:val="TableGrid"/>
        <w:tblpPr w:leftFromText="180" w:rightFromText="180" w:vertAnchor="text" w:horzAnchor="margin" w:tblpXSpec="center" w:tblpY="107"/>
        <w:tblW w:w="11459" w:type="dxa"/>
        <w:tblLook w:val="04A0" w:firstRow="1" w:lastRow="0" w:firstColumn="1" w:lastColumn="0" w:noHBand="0" w:noVBand="1"/>
      </w:tblPr>
      <w:tblGrid>
        <w:gridCol w:w="2705"/>
        <w:gridCol w:w="2678"/>
        <w:gridCol w:w="3162"/>
        <w:gridCol w:w="2914"/>
      </w:tblGrid>
      <w:tr w:rsidR="00B96582" w:rsidRPr="006528A1" w:rsidTr="00ED238E">
        <w:trPr>
          <w:trHeight w:val="350"/>
        </w:trPr>
        <w:tc>
          <w:tcPr>
            <w:tcW w:w="2705" w:type="dxa"/>
            <w:shd w:val="clear" w:color="auto" w:fill="244061" w:themeFill="accent1" w:themeFillShade="80"/>
          </w:tcPr>
          <w:p w:rsidR="001B4B10" w:rsidRPr="001B4B10" w:rsidRDefault="00B96582" w:rsidP="00227BF6">
            <w:pPr>
              <w:jc w:val="center"/>
              <w:rPr>
                <w:rFonts w:ascii="Arial Narrow" w:hAnsi="Arial Narrow"/>
                <w:b/>
                <w:sz w:val="28"/>
                <w:szCs w:val="28"/>
              </w:rPr>
            </w:pPr>
            <w:r>
              <w:rPr>
                <w:rFonts w:ascii="Arial Narrow" w:hAnsi="Arial Narrow"/>
                <w:b/>
                <w:sz w:val="28"/>
                <w:szCs w:val="28"/>
              </w:rPr>
              <w:t>HRC Staffing Option</w:t>
            </w:r>
            <w:r w:rsidR="00227BF6">
              <w:rPr>
                <w:rFonts w:ascii="Arial Narrow" w:hAnsi="Arial Narrow"/>
                <w:b/>
                <w:sz w:val="28"/>
                <w:szCs w:val="28"/>
              </w:rPr>
              <w:t>s</w:t>
            </w:r>
          </w:p>
        </w:tc>
        <w:tc>
          <w:tcPr>
            <w:tcW w:w="2678" w:type="dxa"/>
            <w:shd w:val="clear" w:color="auto" w:fill="244061" w:themeFill="accent1" w:themeFillShade="80"/>
          </w:tcPr>
          <w:p w:rsidR="001B4B10" w:rsidRPr="006528A1" w:rsidRDefault="001B4B10" w:rsidP="001B4B10">
            <w:pPr>
              <w:jc w:val="center"/>
              <w:rPr>
                <w:rFonts w:ascii="Arial Narrow" w:hAnsi="Arial Narrow"/>
                <w:b/>
                <w:sz w:val="28"/>
                <w:szCs w:val="28"/>
              </w:rPr>
            </w:pPr>
            <w:r>
              <w:rPr>
                <w:rFonts w:ascii="Arial Narrow" w:hAnsi="Arial Narrow"/>
                <w:b/>
                <w:sz w:val="28"/>
                <w:szCs w:val="28"/>
              </w:rPr>
              <w:t>Budget</w:t>
            </w:r>
          </w:p>
        </w:tc>
        <w:tc>
          <w:tcPr>
            <w:tcW w:w="3162" w:type="dxa"/>
            <w:shd w:val="clear" w:color="auto" w:fill="244061" w:themeFill="accent1" w:themeFillShade="80"/>
          </w:tcPr>
          <w:p w:rsidR="001B4B10" w:rsidRPr="006528A1" w:rsidRDefault="001B4B10" w:rsidP="001B4B10">
            <w:pPr>
              <w:jc w:val="center"/>
              <w:rPr>
                <w:rFonts w:ascii="Arial Narrow" w:hAnsi="Arial Narrow"/>
                <w:b/>
                <w:sz w:val="28"/>
                <w:szCs w:val="28"/>
              </w:rPr>
            </w:pPr>
            <w:r>
              <w:rPr>
                <w:rFonts w:ascii="Arial Narrow" w:hAnsi="Arial Narrow"/>
                <w:b/>
                <w:sz w:val="28"/>
                <w:szCs w:val="28"/>
              </w:rPr>
              <w:t>Level of Service</w:t>
            </w:r>
          </w:p>
        </w:tc>
        <w:tc>
          <w:tcPr>
            <w:tcW w:w="2914" w:type="dxa"/>
            <w:shd w:val="clear" w:color="auto" w:fill="244061" w:themeFill="accent1" w:themeFillShade="80"/>
          </w:tcPr>
          <w:p w:rsidR="001B4B10" w:rsidRDefault="001B4B10" w:rsidP="001B4B10">
            <w:pPr>
              <w:jc w:val="center"/>
              <w:rPr>
                <w:rFonts w:ascii="Arial Narrow" w:hAnsi="Arial Narrow"/>
                <w:b/>
                <w:sz w:val="28"/>
                <w:szCs w:val="28"/>
              </w:rPr>
            </w:pPr>
            <w:r>
              <w:rPr>
                <w:rFonts w:ascii="Arial Narrow" w:hAnsi="Arial Narrow"/>
                <w:b/>
                <w:sz w:val="28"/>
                <w:szCs w:val="28"/>
              </w:rPr>
              <w:t>Customer Service &amp;</w:t>
            </w:r>
          </w:p>
          <w:p w:rsidR="001B4B10" w:rsidRPr="006528A1" w:rsidRDefault="001B4B10" w:rsidP="001B4B10">
            <w:pPr>
              <w:jc w:val="center"/>
              <w:rPr>
                <w:rFonts w:ascii="Arial Narrow" w:hAnsi="Arial Narrow"/>
                <w:b/>
                <w:sz w:val="28"/>
                <w:szCs w:val="28"/>
              </w:rPr>
            </w:pPr>
            <w:r>
              <w:rPr>
                <w:rFonts w:ascii="Arial Narrow" w:hAnsi="Arial Narrow"/>
                <w:b/>
                <w:sz w:val="28"/>
                <w:szCs w:val="28"/>
              </w:rPr>
              <w:t>HRC Impact</w:t>
            </w:r>
          </w:p>
        </w:tc>
      </w:tr>
      <w:tr w:rsidR="00B96582" w:rsidRPr="006528A1" w:rsidTr="00ED238E">
        <w:trPr>
          <w:trHeight w:val="1466"/>
        </w:trPr>
        <w:tc>
          <w:tcPr>
            <w:tcW w:w="2705" w:type="dxa"/>
          </w:tcPr>
          <w:p w:rsidR="001B4B10" w:rsidRPr="006528A1" w:rsidRDefault="00006552" w:rsidP="001B4B10">
            <w:pPr>
              <w:rPr>
                <w:rFonts w:ascii="Arial Narrow" w:hAnsi="Arial Narrow"/>
                <w:b/>
                <w:sz w:val="28"/>
                <w:szCs w:val="28"/>
              </w:rPr>
            </w:pPr>
            <w:r>
              <w:rPr>
                <w:rFonts w:ascii="Arial Narrow" w:hAnsi="Arial Narrow"/>
                <w:b/>
                <w:sz w:val="28"/>
                <w:szCs w:val="28"/>
              </w:rPr>
              <w:t>Current Staffing</w:t>
            </w:r>
            <w:r w:rsidR="00227BF6">
              <w:rPr>
                <w:rFonts w:ascii="Arial Narrow" w:hAnsi="Arial Narrow"/>
                <w:b/>
                <w:sz w:val="28"/>
                <w:szCs w:val="28"/>
              </w:rPr>
              <w:t xml:space="preserve"> for Employment/Pub. Acc. And Fair Housing Investigators</w:t>
            </w:r>
          </w:p>
        </w:tc>
        <w:tc>
          <w:tcPr>
            <w:tcW w:w="2678" w:type="dxa"/>
          </w:tcPr>
          <w:p w:rsidR="001B4B10" w:rsidRPr="00F82244" w:rsidRDefault="00E507CC" w:rsidP="00FA6555">
            <w:pPr>
              <w:jc w:val="center"/>
              <w:rPr>
                <w:rFonts w:ascii="Arial Narrow" w:hAnsi="Arial Narrow"/>
                <w:sz w:val="20"/>
                <w:szCs w:val="20"/>
              </w:rPr>
            </w:pPr>
            <w:r>
              <w:rPr>
                <w:rFonts w:ascii="Arial Narrow" w:hAnsi="Arial Narrow"/>
                <w:sz w:val="20"/>
                <w:szCs w:val="20"/>
              </w:rPr>
              <w:t>Salaries</w:t>
            </w:r>
            <w:r w:rsidR="00ED238E">
              <w:rPr>
                <w:rFonts w:ascii="Arial Narrow" w:hAnsi="Arial Narrow"/>
                <w:sz w:val="20"/>
                <w:szCs w:val="20"/>
              </w:rPr>
              <w:t>/Benefits</w:t>
            </w:r>
            <w:r>
              <w:rPr>
                <w:rFonts w:ascii="Arial Narrow" w:hAnsi="Arial Narrow"/>
                <w:sz w:val="20"/>
                <w:szCs w:val="20"/>
              </w:rPr>
              <w:t xml:space="preserve">:  </w:t>
            </w:r>
            <w:r w:rsidR="00141995">
              <w:rPr>
                <w:rFonts w:ascii="Arial Narrow" w:hAnsi="Arial Narrow"/>
                <w:sz w:val="20"/>
                <w:szCs w:val="20"/>
              </w:rPr>
              <w:t>$59,000 X 2</w:t>
            </w:r>
            <w:r w:rsidR="00ED238E">
              <w:rPr>
                <w:rFonts w:ascii="Arial Narrow" w:hAnsi="Arial Narrow"/>
                <w:sz w:val="20"/>
                <w:szCs w:val="20"/>
              </w:rPr>
              <w:t xml:space="preserve"> X 1.</w:t>
            </w:r>
            <w:r w:rsidR="00FA6555">
              <w:rPr>
                <w:rFonts w:ascii="Arial Narrow" w:hAnsi="Arial Narrow"/>
                <w:sz w:val="20"/>
                <w:szCs w:val="20"/>
              </w:rPr>
              <w:t>3</w:t>
            </w:r>
            <w:r w:rsidR="00ED238E">
              <w:rPr>
                <w:rFonts w:ascii="Arial Narrow" w:hAnsi="Arial Narrow"/>
                <w:sz w:val="20"/>
                <w:szCs w:val="20"/>
              </w:rPr>
              <w:t xml:space="preserve"> </w:t>
            </w:r>
            <w:r w:rsidR="00141995">
              <w:rPr>
                <w:rFonts w:ascii="Arial Narrow" w:hAnsi="Arial Narrow"/>
                <w:sz w:val="20"/>
                <w:szCs w:val="20"/>
              </w:rPr>
              <w:t>= $</w:t>
            </w:r>
            <w:r w:rsidR="00FA6555">
              <w:rPr>
                <w:rFonts w:ascii="Arial Narrow" w:hAnsi="Arial Narrow"/>
                <w:sz w:val="20"/>
                <w:szCs w:val="20"/>
              </w:rPr>
              <w:t>153,400</w:t>
            </w:r>
          </w:p>
        </w:tc>
        <w:tc>
          <w:tcPr>
            <w:tcW w:w="3162" w:type="dxa"/>
          </w:tcPr>
          <w:p w:rsidR="001B4B10" w:rsidRDefault="00227BF6" w:rsidP="00227BF6">
            <w:pPr>
              <w:rPr>
                <w:rFonts w:ascii="Arial Narrow" w:hAnsi="Arial Narrow"/>
                <w:sz w:val="20"/>
                <w:szCs w:val="20"/>
              </w:rPr>
            </w:pPr>
            <w:r>
              <w:rPr>
                <w:rFonts w:ascii="Arial Narrow" w:hAnsi="Arial Narrow"/>
                <w:sz w:val="20"/>
                <w:szCs w:val="20"/>
              </w:rPr>
              <w:t>Intake Calls</w:t>
            </w:r>
            <w:r w:rsidR="001B4B10" w:rsidRPr="00F82244">
              <w:rPr>
                <w:rFonts w:ascii="Arial Narrow" w:hAnsi="Arial Narrow"/>
                <w:sz w:val="20"/>
                <w:szCs w:val="20"/>
              </w:rPr>
              <w:t xml:space="preserve"> </w:t>
            </w:r>
            <w:r>
              <w:rPr>
                <w:rFonts w:ascii="Arial Narrow" w:hAnsi="Arial Narrow"/>
                <w:sz w:val="20"/>
                <w:szCs w:val="20"/>
              </w:rPr>
              <w:t xml:space="preserve">                        </w:t>
            </w:r>
            <w:r w:rsidR="00ED238E">
              <w:rPr>
                <w:rFonts w:ascii="Arial Narrow" w:hAnsi="Arial Narrow"/>
                <w:sz w:val="20"/>
                <w:szCs w:val="20"/>
              </w:rPr>
              <w:t xml:space="preserve">         </w:t>
            </w:r>
            <w:r>
              <w:rPr>
                <w:rFonts w:ascii="Arial Narrow" w:hAnsi="Arial Narrow"/>
                <w:sz w:val="20"/>
                <w:szCs w:val="20"/>
              </w:rPr>
              <w:t xml:space="preserve"> 150</w:t>
            </w:r>
          </w:p>
          <w:p w:rsidR="00227BF6" w:rsidRDefault="00227BF6" w:rsidP="00227BF6">
            <w:pPr>
              <w:rPr>
                <w:rFonts w:ascii="Arial Narrow" w:hAnsi="Arial Narrow"/>
                <w:sz w:val="20"/>
                <w:szCs w:val="20"/>
              </w:rPr>
            </w:pPr>
            <w:r>
              <w:rPr>
                <w:rFonts w:ascii="Arial Narrow" w:hAnsi="Arial Narrow"/>
                <w:sz w:val="20"/>
                <w:szCs w:val="20"/>
              </w:rPr>
              <w:t xml:space="preserve">Cases Opened                     </w:t>
            </w:r>
            <w:r w:rsidR="00ED238E">
              <w:rPr>
                <w:rFonts w:ascii="Arial Narrow" w:hAnsi="Arial Narrow"/>
                <w:sz w:val="20"/>
                <w:szCs w:val="20"/>
              </w:rPr>
              <w:t xml:space="preserve">         </w:t>
            </w:r>
            <w:r>
              <w:rPr>
                <w:rFonts w:ascii="Arial Narrow" w:hAnsi="Arial Narrow"/>
                <w:sz w:val="20"/>
                <w:szCs w:val="20"/>
              </w:rPr>
              <w:t xml:space="preserve"> 40</w:t>
            </w:r>
          </w:p>
          <w:p w:rsidR="00227BF6" w:rsidRDefault="00227BF6" w:rsidP="00227BF6">
            <w:pPr>
              <w:rPr>
                <w:rFonts w:ascii="Arial Narrow" w:hAnsi="Arial Narrow"/>
                <w:sz w:val="20"/>
                <w:szCs w:val="20"/>
              </w:rPr>
            </w:pPr>
            <w:r>
              <w:rPr>
                <w:rFonts w:ascii="Arial Narrow" w:hAnsi="Arial Narrow"/>
                <w:sz w:val="20"/>
                <w:szCs w:val="20"/>
              </w:rPr>
              <w:t xml:space="preserve">Cases Closed                       </w:t>
            </w:r>
            <w:r w:rsidR="00ED238E">
              <w:rPr>
                <w:rFonts w:ascii="Arial Narrow" w:hAnsi="Arial Narrow"/>
                <w:sz w:val="20"/>
                <w:szCs w:val="20"/>
              </w:rPr>
              <w:t xml:space="preserve">        </w:t>
            </w:r>
            <w:r>
              <w:rPr>
                <w:rFonts w:ascii="Arial Narrow" w:hAnsi="Arial Narrow"/>
                <w:sz w:val="20"/>
                <w:szCs w:val="20"/>
              </w:rPr>
              <w:t xml:space="preserve"> </w:t>
            </w:r>
            <w:r w:rsidR="00ED238E">
              <w:rPr>
                <w:rFonts w:ascii="Arial Narrow" w:hAnsi="Arial Narrow"/>
                <w:sz w:val="20"/>
                <w:szCs w:val="20"/>
              </w:rPr>
              <w:t xml:space="preserve"> </w:t>
            </w:r>
            <w:r>
              <w:rPr>
                <w:rFonts w:ascii="Arial Narrow" w:hAnsi="Arial Narrow"/>
                <w:sz w:val="20"/>
                <w:szCs w:val="20"/>
              </w:rPr>
              <w:t>30</w:t>
            </w:r>
          </w:p>
          <w:p w:rsidR="00227BF6" w:rsidRDefault="00227BF6" w:rsidP="00227BF6">
            <w:pPr>
              <w:rPr>
                <w:rFonts w:ascii="Arial Narrow" w:hAnsi="Arial Narrow"/>
                <w:sz w:val="20"/>
                <w:szCs w:val="20"/>
              </w:rPr>
            </w:pPr>
            <w:r>
              <w:rPr>
                <w:rFonts w:ascii="Arial Narrow" w:hAnsi="Arial Narrow"/>
                <w:sz w:val="20"/>
                <w:szCs w:val="20"/>
              </w:rPr>
              <w:t xml:space="preserve">Settled                                  </w:t>
            </w:r>
            <w:r w:rsidR="00ED238E">
              <w:rPr>
                <w:rFonts w:ascii="Arial Narrow" w:hAnsi="Arial Narrow"/>
                <w:sz w:val="20"/>
                <w:szCs w:val="20"/>
              </w:rPr>
              <w:t xml:space="preserve">         </w:t>
            </w:r>
            <w:r>
              <w:rPr>
                <w:rFonts w:ascii="Arial Narrow" w:hAnsi="Arial Narrow"/>
                <w:sz w:val="20"/>
                <w:szCs w:val="20"/>
              </w:rPr>
              <w:t xml:space="preserve"> 10</w:t>
            </w:r>
          </w:p>
          <w:p w:rsidR="00227BF6" w:rsidRDefault="00ED238E" w:rsidP="00227BF6">
            <w:pPr>
              <w:rPr>
                <w:rFonts w:ascii="Arial Narrow" w:hAnsi="Arial Narrow"/>
                <w:sz w:val="20"/>
                <w:szCs w:val="20"/>
              </w:rPr>
            </w:pPr>
            <w:r>
              <w:rPr>
                <w:rFonts w:ascii="Arial Narrow" w:hAnsi="Arial Narrow"/>
                <w:sz w:val="20"/>
                <w:szCs w:val="20"/>
              </w:rPr>
              <w:t>Avg Annual Settlement Total</w:t>
            </w:r>
            <w:r w:rsidR="00227BF6">
              <w:rPr>
                <w:rFonts w:ascii="Arial Narrow" w:hAnsi="Arial Narrow"/>
                <w:sz w:val="20"/>
                <w:szCs w:val="20"/>
              </w:rPr>
              <w:t xml:space="preserve">     $30,000</w:t>
            </w:r>
          </w:p>
          <w:p w:rsidR="00227BF6" w:rsidRPr="00F82244" w:rsidRDefault="00227BF6" w:rsidP="00227BF6">
            <w:pPr>
              <w:rPr>
                <w:rFonts w:ascii="Arial Narrow" w:hAnsi="Arial Narrow"/>
                <w:sz w:val="20"/>
                <w:szCs w:val="20"/>
              </w:rPr>
            </w:pPr>
            <w:r>
              <w:rPr>
                <w:rFonts w:ascii="Arial Narrow" w:hAnsi="Arial Narrow"/>
                <w:sz w:val="20"/>
                <w:szCs w:val="20"/>
              </w:rPr>
              <w:t xml:space="preserve">Outreach Engagements        </w:t>
            </w:r>
            <w:r w:rsidR="00FA6555">
              <w:rPr>
                <w:rFonts w:ascii="Arial Narrow" w:hAnsi="Arial Narrow"/>
                <w:sz w:val="20"/>
                <w:szCs w:val="20"/>
              </w:rPr>
              <w:t xml:space="preserve">         </w:t>
            </w:r>
            <w:r>
              <w:rPr>
                <w:rFonts w:ascii="Arial Narrow" w:hAnsi="Arial Narrow"/>
                <w:sz w:val="20"/>
                <w:szCs w:val="20"/>
              </w:rPr>
              <w:t>20</w:t>
            </w:r>
          </w:p>
        </w:tc>
        <w:tc>
          <w:tcPr>
            <w:tcW w:w="2914" w:type="dxa"/>
          </w:tcPr>
          <w:p w:rsidR="001B4B10" w:rsidRDefault="00B96582" w:rsidP="00B96582">
            <w:pPr>
              <w:rPr>
                <w:rFonts w:ascii="Arial Narrow" w:hAnsi="Arial Narrow"/>
                <w:sz w:val="20"/>
                <w:szCs w:val="20"/>
              </w:rPr>
            </w:pPr>
            <w:r w:rsidRPr="00EB2ED7">
              <w:rPr>
                <w:rFonts w:ascii="Arial Narrow" w:hAnsi="Arial Narrow"/>
                <w:sz w:val="20"/>
                <w:szCs w:val="20"/>
              </w:rPr>
              <w:t>City of Tacoma residents are aware of the City actively enforcing TMC 1.29 and Federal Anti-discrimination laws</w:t>
            </w:r>
            <w:r w:rsidR="001B4B10" w:rsidRPr="00EB2ED7">
              <w:rPr>
                <w:rFonts w:ascii="Arial Narrow" w:hAnsi="Arial Narrow"/>
                <w:sz w:val="20"/>
                <w:szCs w:val="20"/>
              </w:rPr>
              <w:t xml:space="preserve">. </w:t>
            </w:r>
          </w:p>
          <w:p w:rsidR="00ED238E" w:rsidRDefault="00ED238E" w:rsidP="00B96582">
            <w:pPr>
              <w:rPr>
                <w:rFonts w:ascii="Arial Narrow" w:hAnsi="Arial Narrow"/>
                <w:sz w:val="20"/>
                <w:szCs w:val="20"/>
              </w:rPr>
            </w:pPr>
          </w:p>
          <w:p w:rsidR="00ED238E" w:rsidRDefault="00ED238E" w:rsidP="00B96582">
            <w:pPr>
              <w:rPr>
                <w:rFonts w:ascii="Arial Narrow" w:hAnsi="Arial Narrow"/>
                <w:sz w:val="20"/>
                <w:szCs w:val="20"/>
              </w:rPr>
            </w:pPr>
            <w:r>
              <w:rPr>
                <w:rFonts w:ascii="Arial Narrow" w:hAnsi="Arial Narrow"/>
                <w:sz w:val="20"/>
                <w:szCs w:val="20"/>
              </w:rPr>
              <w:t>High level of customer support: Calls are responded to within 0-2 business days.</w:t>
            </w:r>
          </w:p>
          <w:p w:rsidR="00ED238E" w:rsidRPr="00EB2ED7" w:rsidRDefault="00ED238E" w:rsidP="00B96582">
            <w:pPr>
              <w:rPr>
                <w:rFonts w:ascii="Arial Narrow" w:hAnsi="Arial Narrow"/>
                <w:sz w:val="20"/>
                <w:szCs w:val="20"/>
              </w:rPr>
            </w:pPr>
          </w:p>
        </w:tc>
      </w:tr>
      <w:tr w:rsidR="00FA6555" w:rsidRPr="006528A1" w:rsidTr="00ED238E">
        <w:trPr>
          <w:trHeight w:val="1466"/>
        </w:trPr>
        <w:tc>
          <w:tcPr>
            <w:tcW w:w="2705" w:type="dxa"/>
          </w:tcPr>
          <w:p w:rsidR="00FA6555" w:rsidRDefault="00FA6555" w:rsidP="00FA6555">
            <w:pPr>
              <w:rPr>
                <w:rFonts w:ascii="Arial Narrow" w:hAnsi="Arial Narrow"/>
                <w:b/>
                <w:sz w:val="28"/>
                <w:szCs w:val="28"/>
              </w:rPr>
            </w:pPr>
            <w:r>
              <w:rPr>
                <w:rFonts w:ascii="Arial Narrow" w:hAnsi="Arial Narrow"/>
                <w:b/>
                <w:sz w:val="28"/>
                <w:szCs w:val="28"/>
              </w:rPr>
              <w:t>Current Staffing Model with Split of EEOC Investigator to part-time (0.4 FTE)</w:t>
            </w:r>
          </w:p>
        </w:tc>
        <w:tc>
          <w:tcPr>
            <w:tcW w:w="2678" w:type="dxa"/>
          </w:tcPr>
          <w:p w:rsidR="00FA6555" w:rsidRDefault="00FA6555" w:rsidP="00FA6555">
            <w:pPr>
              <w:jc w:val="center"/>
              <w:rPr>
                <w:rFonts w:ascii="Arial Narrow" w:hAnsi="Arial Narrow"/>
                <w:sz w:val="20"/>
                <w:szCs w:val="20"/>
              </w:rPr>
            </w:pPr>
            <w:r>
              <w:rPr>
                <w:rFonts w:ascii="Arial Narrow" w:hAnsi="Arial Narrow"/>
                <w:sz w:val="20"/>
                <w:szCs w:val="20"/>
              </w:rPr>
              <w:t>Salaries/Benefits:  $59,000 X 1.4 X 1.3 = $107,380</w:t>
            </w:r>
          </w:p>
        </w:tc>
        <w:tc>
          <w:tcPr>
            <w:tcW w:w="3162" w:type="dxa"/>
          </w:tcPr>
          <w:p w:rsidR="00FA6555" w:rsidRDefault="00FA6555" w:rsidP="00FA6555">
            <w:pPr>
              <w:rPr>
                <w:rFonts w:ascii="Arial Narrow" w:hAnsi="Arial Narrow"/>
                <w:sz w:val="20"/>
                <w:szCs w:val="20"/>
              </w:rPr>
            </w:pPr>
            <w:r>
              <w:rPr>
                <w:rFonts w:ascii="Arial Narrow" w:hAnsi="Arial Narrow"/>
                <w:sz w:val="20"/>
                <w:szCs w:val="20"/>
              </w:rPr>
              <w:t>Intake Calls</w:t>
            </w:r>
            <w:r w:rsidRPr="00F82244">
              <w:rPr>
                <w:rFonts w:ascii="Arial Narrow" w:hAnsi="Arial Narrow"/>
                <w:sz w:val="20"/>
                <w:szCs w:val="20"/>
              </w:rPr>
              <w:t xml:space="preserve"> </w:t>
            </w:r>
            <w:r>
              <w:rPr>
                <w:rFonts w:ascii="Arial Narrow" w:hAnsi="Arial Narrow"/>
                <w:sz w:val="20"/>
                <w:szCs w:val="20"/>
              </w:rPr>
              <w:t xml:space="preserve">                                   </w:t>
            </w:r>
          </w:p>
          <w:p w:rsidR="00FA6555" w:rsidRDefault="00FA6555" w:rsidP="00FA6555">
            <w:pPr>
              <w:rPr>
                <w:rFonts w:ascii="Arial Narrow" w:hAnsi="Arial Narrow"/>
                <w:sz w:val="20"/>
                <w:szCs w:val="20"/>
              </w:rPr>
            </w:pPr>
            <w:r>
              <w:rPr>
                <w:rFonts w:ascii="Arial Narrow" w:hAnsi="Arial Narrow"/>
                <w:sz w:val="20"/>
                <w:szCs w:val="20"/>
              </w:rPr>
              <w:t xml:space="preserve">Cases Opened                                </w:t>
            </w:r>
          </w:p>
          <w:p w:rsidR="00FA6555" w:rsidRDefault="00FA6555" w:rsidP="00FA6555">
            <w:pPr>
              <w:rPr>
                <w:rFonts w:ascii="Arial Narrow" w:hAnsi="Arial Narrow"/>
                <w:sz w:val="20"/>
                <w:szCs w:val="20"/>
              </w:rPr>
            </w:pPr>
            <w:r>
              <w:rPr>
                <w:rFonts w:ascii="Arial Narrow" w:hAnsi="Arial Narrow"/>
                <w:sz w:val="20"/>
                <w:szCs w:val="20"/>
              </w:rPr>
              <w:t xml:space="preserve">Cases Closed                                  </w:t>
            </w:r>
          </w:p>
          <w:p w:rsidR="00FA6555" w:rsidRDefault="00FA6555" w:rsidP="00FA6555">
            <w:pPr>
              <w:rPr>
                <w:rFonts w:ascii="Arial Narrow" w:hAnsi="Arial Narrow"/>
                <w:sz w:val="20"/>
                <w:szCs w:val="20"/>
              </w:rPr>
            </w:pPr>
            <w:r>
              <w:rPr>
                <w:rFonts w:ascii="Arial Narrow" w:hAnsi="Arial Narrow"/>
                <w:sz w:val="20"/>
                <w:szCs w:val="20"/>
              </w:rPr>
              <w:t xml:space="preserve">Settled                                            </w:t>
            </w:r>
          </w:p>
          <w:p w:rsidR="00FA6555" w:rsidRDefault="00FA6555" w:rsidP="00FA6555">
            <w:pPr>
              <w:rPr>
                <w:rFonts w:ascii="Arial Narrow" w:hAnsi="Arial Narrow"/>
                <w:sz w:val="20"/>
                <w:szCs w:val="20"/>
              </w:rPr>
            </w:pPr>
            <w:r>
              <w:rPr>
                <w:rFonts w:ascii="Arial Narrow" w:hAnsi="Arial Narrow"/>
                <w:sz w:val="20"/>
                <w:szCs w:val="20"/>
              </w:rPr>
              <w:t xml:space="preserve">Avg Annual Settlement Total      </w:t>
            </w:r>
          </w:p>
          <w:p w:rsidR="00FA6555" w:rsidRDefault="00FA6555" w:rsidP="00FA6555">
            <w:pPr>
              <w:rPr>
                <w:rFonts w:ascii="Arial Narrow" w:hAnsi="Arial Narrow"/>
                <w:sz w:val="20"/>
                <w:szCs w:val="20"/>
              </w:rPr>
            </w:pPr>
            <w:r>
              <w:rPr>
                <w:rFonts w:ascii="Arial Narrow" w:hAnsi="Arial Narrow"/>
                <w:sz w:val="20"/>
                <w:szCs w:val="20"/>
              </w:rPr>
              <w:t xml:space="preserve">Outreach Engagements                  </w:t>
            </w:r>
          </w:p>
        </w:tc>
        <w:tc>
          <w:tcPr>
            <w:tcW w:w="2914" w:type="dxa"/>
          </w:tcPr>
          <w:p w:rsidR="00FA6555" w:rsidRDefault="00FA6555" w:rsidP="00B96582">
            <w:pPr>
              <w:rPr>
                <w:rFonts w:ascii="Arial Narrow" w:hAnsi="Arial Narrow"/>
                <w:sz w:val="20"/>
                <w:szCs w:val="20"/>
              </w:rPr>
            </w:pPr>
            <w:r>
              <w:rPr>
                <w:rFonts w:ascii="Arial Narrow" w:hAnsi="Arial Narrow"/>
                <w:sz w:val="20"/>
                <w:szCs w:val="20"/>
              </w:rPr>
              <w:t>Educational and operational duties are maintained.</w:t>
            </w:r>
          </w:p>
          <w:p w:rsidR="00FA6555" w:rsidRDefault="00FA6555" w:rsidP="00B96582">
            <w:pPr>
              <w:rPr>
                <w:rFonts w:ascii="Arial Narrow" w:hAnsi="Arial Narrow"/>
                <w:sz w:val="20"/>
                <w:szCs w:val="20"/>
              </w:rPr>
            </w:pPr>
          </w:p>
          <w:p w:rsidR="00FA6555" w:rsidRPr="00EB2ED7" w:rsidRDefault="00FA6555" w:rsidP="00B96582">
            <w:pPr>
              <w:rPr>
                <w:rFonts w:ascii="Arial Narrow" w:hAnsi="Arial Narrow"/>
                <w:sz w:val="20"/>
                <w:szCs w:val="20"/>
              </w:rPr>
            </w:pPr>
            <w:r>
              <w:rPr>
                <w:rFonts w:ascii="Arial Narrow" w:hAnsi="Arial Narrow"/>
                <w:sz w:val="20"/>
                <w:szCs w:val="20"/>
              </w:rPr>
              <w:t>Average wait time for EEOC response time and case closure increases by ~50%.</w:t>
            </w:r>
          </w:p>
        </w:tc>
      </w:tr>
      <w:tr w:rsidR="00B96582" w:rsidRPr="006528A1" w:rsidTr="00ED238E">
        <w:trPr>
          <w:trHeight w:val="2838"/>
        </w:trPr>
        <w:tc>
          <w:tcPr>
            <w:tcW w:w="2705" w:type="dxa"/>
          </w:tcPr>
          <w:p w:rsidR="001B4B10" w:rsidRPr="006528A1" w:rsidRDefault="00006552" w:rsidP="001B4B10">
            <w:pPr>
              <w:rPr>
                <w:rFonts w:ascii="Arial Narrow" w:hAnsi="Arial Narrow"/>
                <w:sz w:val="24"/>
                <w:szCs w:val="24"/>
              </w:rPr>
            </w:pPr>
            <w:r>
              <w:rPr>
                <w:rFonts w:ascii="Arial Narrow" w:hAnsi="Arial Narrow"/>
                <w:b/>
                <w:sz w:val="28"/>
                <w:szCs w:val="28"/>
              </w:rPr>
              <w:t>State Provide Intake and Investigation Service via MOU</w:t>
            </w:r>
          </w:p>
        </w:tc>
        <w:tc>
          <w:tcPr>
            <w:tcW w:w="2678" w:type="dxa"/>
          </w:tcPr>
          <w:p w:rsidR="001B4B10" w:rsidRDefault="00EB2ED7" w:rsidP="00EB2ED7">
            <w:pPr>
              <w:rPr>
                <w:rFonts w:ascii="Arial Narrow" w:hAnsi="Arial Narrow"/>
                <w:sz w:val="20"/>
                <w:szCs w:val="20"/>
              </w:rPr>
            </w:pPr>
            <w:r>
              <w:rPr>
                <w:rFonts w:ascii="Arial Narrow" w:hAnsi="Arial Narrow"/>
                <w:sz w:val="20"/>
                <w:szCs w:val="20"/>
              </w:rPr>
              <w:t>Salaries</w:t>
            </w:r>
            <w:r w:rsidR="00ED238E">
              <w:rPr>
                <w:rFonts w:ascii="Arial Narrow" w:hAnsi="Arial Narrow"/>
                <w:sz w:val="20"/>
                <w:szCs w:val="20"/>
              </w:rPr>
              <w:t>/Benefits</w:t>
            </w:r>
            <w:r>
              <w:rPr>
                <w:rFonts w:ascii="Arial Narrow" w:hAnsi="Arial Narrow"/>
                <w:sz w:val="20"/>
                <w:szCs w:val="20"/>
              </w:rPr>
              <w:t>:</w:t>
            </w:r>
            <w:r w:rsidR="00CD450B">
              <w:rPr>
                <w:rFonts w:ascii="Arial Narrow" w:hAnsi="Arial Narrow"/>
                <w:sz w:val="20"/>
                <w:szCs w:val="20"/>
              </w:rPr>
              <w:t xml:space="preserve"> $0</w:t>
            </w:r>
          </w:p>
          <w:p w:rsidR="00ED238E" w:rsidRPr="00EB2ED7" w:rsidRDefault="00ED238E" w:rsidP="00EB2ED7">
            <w:pPr>
              <w:rPr>
                <w:rFonts w:ascii="Arial Narrow" w:hAnsi="Arial Narrow"/>
                <w:sz w:val="20"/>
                <w:szCs w:val="20"/>
              </w:rPr>
            </w:pPr>
          </w:p>
        </w:tc>
        <w:tc>
          <w:tcPr>
            <w:tcW w:w="3162" w:type="dxa"/>
          </w:tcPr>
          <w:p w:rsidR="001B4B10" w:rsidRDefault="00CD450B" w:rsidP="00CD450B">
            <w:pPr>
              <w:rPr>
                <w:rFonts w:ascii="Arial Narrow" w:hAnsi="Arial Narrow"/>
                <w:sz w:val="20"/>
                <w:szCs w:val="20"/>
              </w:rPr>
            </w:pPr>
            <w:r>
              <w:rPr>
                <w:rFonts w:ascii="Arial Narrow" w:hAnsi="Arial Narrow"/>
                <w:sz w:val="20"/>
                <w:szCs w:val="20"/>
              </w:rPr>
              <w:t>State Staff would provide intake and investigation services on behalf of</w:t>
            </w:r>
            <w:r w:rsidR="00822E4D">
              <w:rPr>
                <w:rFonts w:ascii="Arial Narrow" w:hAnsi="Arial Narrow"/>
                <w:sz w:val="20"/>
                <w:szCs w:val="20"/>
              </w:rPr>
              <w:t xml:space="preserve"> the</w:t>
            </w:r>
            <w:r>
              <w:rPr>
                <w:rFonts w:ascii="Arial Narrow" w:hAnsi="Arial Narrow"/>
                <w:sz w:val="20"/>
                <w:szCs w:val="20"/>
              </w:rPr>
              <w:t xml:space="preserve"> State.</w:t>
            </w:r>
          </w:p>
          <w:p w:rsidR="00CD450B" w:rsidRDefault="00CD450B" w:rsidP="00CD450B">
            <w:pPr>
              <w:rPr>
                <w:rFonts w:ascii="Arial Narrow" w:hAnsi="Arial Narrow"/>
                <w:sz w:val="20"/>
                <w:szCs w:val="20"/>
              </w:rPr>
            </w:pPr>
          </w:p>
          <w:p w:rsidR="00CD450B" w:rsidRDefault="00CD450B" w:rsidP="00CD450B">
            <w:pPr>
              <w:rPr>
                <w:rFonts w:ascii="Arial Narrow" w:hAnsi="Arial Narrow"/>
                <w:sz w:val="20"/>
                <w:szCs w:val="20"/>
              </w:rPr>
            </w:pPr>
            <w:r>
              <w:rPr>
                <w:rFonts w:ascii="Arial Narrow" w:hAnsi="Arial Narrow"/>
                <w:sz w:val="20"/>
                <w:szCs w:val="20"/>
              </w:rPr>
              <w:t>State Staff would have set office hours to conduct intake and answer discrimination inquires.</w:t>
            </w:r>
            <w:r w:rsidR="00ED238E">
              <w:rPr>
                <w:rFonts w:ascii="Arial Narrow" w:hAnsi="Arial Narrow"/>
                <w:sz w:val="20"/>
                <w:szCs w:val="20"/>
              </w:rPr>
              <w:t xml:space="preserve"> </w:t>
            </w:r>
          </w:p>
          <w:p w:rsidR="00ED238E" w:rsidRDefault="00ED238E" w:rsidP="00CD450B">
            <w:pPr>
              <w:rPr>
                <w:rFonts w:ascii="Arial Narrow" w:hAnsi="Arial Narrow"/>
                <w:sz w:val="20"/>
                <w:szCs w:val="20"/>
              </w:rPr>
            </w:pPr>
          </w:p>
          <w:p w:rsidR="00ED238E" w:rsidRDefault="00ED238E" w:rsidP="00CD450B">
            <w:pPr>
              <w:rPr>
                <w:rFonts w:ascii="Arial Narrow" w:hAnsi="Arial Narrow"/>
                <w:sz w:val="20"/>
                <w:szCs w:val="20"/>
              </w:rPr>
            </w:pPr>
            <w:r>
              <w:rPr>
                <w:rFonts w:ascii="Arial Narrow" w:hAnsi="Arial Narrow"/>
                <w:sz w:val="20"/>
                <w:szCs w:val="20"/>
              </w:rPr>
              <w:t xml:space="preserve">Response timeline would increase from </w:t>
            </w:r>
            <w:r w:rsidRPr="00FA6555">
              <w:rPr>
                <w:rFonts w:ascii="Arial Narrow" w:hAnsi="Arial Narrow"/>
                <w:b/>
                <w:i/>
                <w:sz w:val="20"/>
                <w:szCs w:val="20"/>
                <w:u w:val="single"/>
              </w:rPr>
              <w:t>0-2 business days to 3-4 months</w:t>
            </w:r>
            <w:r>
              <w:rPr>
                <w:rFonts w:ascii="Arial Narrow" w:hAnsi="Arial Narrow"/>
                <w:sz w:val="20"/>
                <w:szCs w:val="20"/>
              </w:rPr>
              <w:t>.</w:t>
            </w:r>
          </w:p>
          <w:p w:rsidR="00ED238E" w:rsidRDefault="00ED238E" w:rsidP="00CD450B">
            <w:pPr>
              <w:rPr>
                <w:rFonts w:ascii="Arial Narrow" w:hAnsi="Arial Narrow"/>
                <w:sz w:val="20"/>
                <w:szCs w:val="20"/>
              </w:rPr>
            </w:pPr>
          </w:p>
          <w:p w:rsidR="00ED238E" w:rsidRPr="00CD450B" w:rsidRDefault="00ED238E" w:rsidP="00CD450B">
            <w:pPr>
              <w:rPr>
                <w:rFonts w:ascii="Arial Narrow" w:hAnsi="Arial Narrow"/>
                <w:sz w:val="20"/>
                <w:szCs w:val="20"/>
              </w:rPr>
            </w:pPr>
          </w:p>
        </w:tc>
        <w:tc>
          <w:tcPr>
            <w:tcW w:w="2914" w:type="dxa"/>
          </w:tcPr>
          <w:p w:rsidR="00ED238E" w:rsidRDefault="00ED238E" w:rsidP="00CD450B">
            <w:pPr>
              <w:rPr>
                <w:rFonts w:ascii="Arial Narrow" w:hAnsi="Arial Narrow"/>
                <w:sz w:val="20"/>
                <w:szCs w:val="20"/>
              </w:rPr>
            </w:pPr>
            <w:r>
              <w:rPr>
                <w:rFonts w:ascii="Arial Narrow" w:hAnsi="Arial Narrow"/>
                <w:sz w:val="20"/>
                <w:szCs w:val="20"/>
              </w:rPr>
              <w:t xml:space="preserve">With state staff designated to Tacoma, we would have limited control over the quality of customer service and of the investigations themselves. </w:t>
            </w:r>
          </w:p>
          <w:p w:rsidR="00ED238E" w:rsidRDefault="00ED238E" w:rsidP="00CD450B">
            <w:pPr>
              <w:rPr>
                <w:rFonts w:ascii="Arial Narrow" w:hAnsi="Arial Narrow"/>
                <w:sz w:val="20"/>
                <w:szCs w:val="20"/>
              </w:rPr>
            </w:pPr>
          </w:p>
          <w:p w:rsidR="00822E4D" w:rsidRDefault="00822E4D" w:rsidP="00CD450B">
            <w:pPr>
              <w:rPr>
                <w:rFonts w:ascii="Arial Narrow" w:hAnsi="Arial Narrow"/>
                <w:sz w:val="20"/>
                <w:szCs w:val="20"/>
              </w:rPr>
            </w:pPr>
            <w:r>
              <w:rPr>
                <w:rFonts w:ascii="Arial Narrow" w:hAnsi="Arial Narrow"/>
                <w:sz w:val="20"/>
                <w:szCs w:val="20"/>
              </w:rPr>
              <w:t>The primary function of the HRC, to finalize HRC co</w:t>
            </w:r>
            <w:r w:rsidR="00ED238E">
              <w:rPr>
                <w:rFonts w:ascii="Arial Narrow" w:hAnsi="Arial Narrow"/>
                <w:sz w:val="20"/>
                <w:szCs w:val="20"/>
              </w:rPr>
              <w:t xml:space="preserve">mplaints, would not be needed, so their scope of influence would be dramatically reduced. The HRC </w:t>
            </w:r>
            <w:r>
              <w:rPr>
                <w:rFonts w:ascii="Arial Narrow" w:hAnsi="Arial Narrow"/>
                <w:sz w:val="20"/>
                <w:szCs w:val="20"/>
              </w:rPr>
              <w:t>would continue to lead community activities such as community conversations about Red Lining and work with Planning Commission.</w:t>
            </w:r>
          </w:p>
          <w:p w:rsidR="00ED238E" w:rsidRPr="00CD450B" w:rsidRDefault="00ED238E" w:rsidP="00CD450B">
            <w:pPr>
              <w:rPr>
                <w:rFonts w:ascii="Arial Narrow" w:hAnsi="Arial Narrow"/>
                <w:sz w:val="20"/>
                <w:szCs w:val="20"/>
              </w:rPr>
            </w:pPr>
          </w:p>
        </w:tc>
      </w:tr>
      <w:tr w:rsidR="00ED238E" w:rsidRPr="006528A1" w:rsidTr="00ED238E">
        <w:trPr>
          <w:trHeight w:val="2838"/>
        </w:trPr>
        <w:tc>
          <w:tcPr>
            <w:tcW w:w="2705" w:type="dxa"/>
          </w:tcPr>
          <w:p w:rsidR="00ED238E" w:rsidRDefault="00ED238E" w:rsidP="00ED238E">
            <w:pPr>
              <w:rPr>
                <w:rFonts w:ascii="Arial Narrow" w:hAnsi="Arial Narrow"/>
                <w:b/>
                <w:sz w:val="28"/>
                <w:szCs w:val="28"/>
              </w:rPr>
            </w:pPr>
            <w:r>
              <w:rPr>
                <w:rFonts w:ascii="Arial Narrow" w:hAnsi="Arial Narrow"/>
                <w:b/>
                <w:sz w:val="28"/>
                <w:szCs w:val="28"/>
              </w:rPr>
              <w:t>Independent Contractor Providing Investigation/Outreach</w:t>
            </w:r>
          </w:p>
          <w:p w:rsidR="00ED238E" w:rsidRPr="006528A1" w:rsidRDefault="00ED238E" w:rsidP="00ED238E">
            <w:pPr>
              <w:rPr>
                <w:rFonts w:ascii="Arial Narrow" w:hAnsi="Arial Narrow"/>
                <w:sz w:val="24"/>
                <w:szCs w:val="24"/>
              </w:rPr>
            </w:pPr>
            <w:r>
              <w:rPr>
                <w:rFonts w:ascii="Arial Narrow" w:hAnsi="Arial Narrow"/>
                <w:b/>
                <w:sz w:val="28"/>
                <w:szCs w:val="28"/>
              </w:rPr>
              <w:t xml:space="preserve">Services (Only an option in the case of an existing backlog of cases) </w:t>
            </w:r>
          </w:p>
        </w:tc>
        <w:tc>
          <w:tcPr>
            <w:tcW w:w="2678" w:type="dxa"/>
          </w:tcPr>
          <w:p w:rsidR="00ED238E" w:rsidRDefault="00ED238E" w:rsidP="00ED238E">
            <w:pPr>
              <w:rPr>
                <w:rFonts w:ascii="Arial Narrow" w:hAnsi="Arial Narrow"/>
                <w:sz w:val="20"/>
                <w:szCs w:val="20"/>
              </w:rPr>
            </w:pPr>
            <w:r w:rsidRPr="00B96582">
              <w:rPr>
                <w:rFonts w:ascii="Arial Narrow" w:hAnsi="Arial Narrow"/>
                <w:sz w:val="20"/>
                <w:szCs w:val="20"/>
              </w:rPr>
              <w:t>(Based on 2015 invoice of Independent Contractor)</w:t>
            </w:r>
          </w:p>
          <w:p w:rsidR="00ED238E" w:rsidRDefault="00ED238E" w:rsidP="00ED238E">
            <w:pPr>
              <w:rPr>
                <w:rFonts w:ascii="Arial Narrow" w:hAnsi="Arial Narrow"/>
                <w:sz w:val="20"/>
                <w:szCs w:val="20"/>
              </w:rPr>
            </w:pPr>
            <w:r>
              <w:rPr>
                <w:rFonts w:ascii="Arial Narrow" w:hAnsi="Arial Narrow"/>
                <w:sz w:val="20"/>
                <w:szCs w:val="20"/>
              </w:rPr>
              <w:t xml:space="preserve">$650.00 per completed investigation for employment. </w:t>
            </w:r>
          </w:p>
          <w:p w:rsidR="00ED238E" w:rsidRPr="00B96582" w:rsidRDefault="00ED238E" w:rsidP="00ED238E">
            <w:pPr>
              <w:rPr>
                <w:rFonts w:ascii="Arial Narrow" w:hAnsi="Arial Narrow"/>
                <w:sz w:val="20"/>
                <w:szCs w:val="20"/>
              </w:rPr>
            </w:pPr>
            <w:r>
              <w:rPr>
                <w:rFonts w:ascii="Arial Narrow" w:hAnsi="Arial Narrow"/>
                <w:sz w:val="20"/>
                <w:szCs w:val="20"/>
              </w:rPr>
              <w:t xml:space="preserve">14 cases X $650= </w:t>
            </w:r>
            <w:r w:rsidRPr="00B76356">
              <w:rPr>
                <w:rFonts w:ascii="Arial Narrow" w:hAnsi="Arial Narrow"/>
                <w:sz w:val="20"/>
                <w:szCs w:val="20"/>
              </w:rPr>
              <w:t>$9,100</w:t>
            </w:r>
          </w:p>
          <w:p w:rsidR="00ED238E" w:rsidRPr="00B96582" w:rsidRDefault="00ED238E" w:rsidP="00ED238E">
            <w:pPr>
              <w:rPr>
                <w:rFonts w:ascii="Arial Narrow" w:hAnsi="Arial Narrow"/>
                <w:sz w:val="20"/>
                <w:szCs w:val="20"/>
              </w:rPr>
            </w:pPr>
            <w:r>
              <w:rPr>
                <w:rFonts w:ascii="Arial Narrow" w:hAnsi="Arial Narrow"/>
                <w:sz w:val="20"/>
                <w:szCs w:val="20"/>
              </w:rPr>
              <w:t xml:space="preserve">Housing 14 cases X $2,000= </w:t>
            </w:r>
            <w:r w:rsidRPr="00B76356">
              <w:rPr>
                <w:rFonts w:ascii="Arial Narrow" w:hAnsi="Arial Narrow"/>
                <w:sz w:val="20"/>
                <w:szCs w:val="20"/>
              </w:rPr>
              <w:t>$28,000</w:t>
            </w:r>
          </w:p>
        </w:tc>
        <w:tc>
          <w:tcPr>
            <w:tcW w:w="3162" w:type="dxa"/>
          </w:tcPr>
          <w:p w:rsidR="00ED238E" w:rsidRDefault="00ED238E" w:rsidP="00ED238E">
            <w:pPr>
              <w:rPr>
                <w:rFonts w:ascii="Arial Narrow" w:hAnsi="Arial Narrow"/>
                <w:sz w:val="20"/>
                <w:szCs w:val="20"/>
              </w:rPr>
            </w:pPr>
            <w:r>
              <w:rPr>
                <w:rFonts w:ascii="Arial Narrow" w:hAnsi="Arial Narrow"/>
                <w:sz w:val="20"/>
                <w:szCs w:val="20"/>
              </w:rPr>
              <w:t>We would no longer be actively enforcing local or federal anti-discrimination law for Tacoma residents.</w:t>
            </w:r>
          </w:p>
          <w:p w:rsidR="00ED238E" w:rsidRDefault="00ED238E" w:rsidP="00ED238E">
            <w:pPr>
              <w:rPr>
                <w:rFonts w:ascii="Arial Narrow" w:hAnsi="Arial Narrow"/>
                <w:sz w:val="20"/>
                <w:szCs w:val="20"/>
              </w:rPr>
            </w:pPr>
          </w:p>
          <w:p w:rsidR="00ED238E" w:rsidRDefault="00ED238E" w:rsidP="00ED238E">
            <w:pPr>
              <w:rPr>
                <w:rFonts w:ascii="Arial Narrow" w:hAnsi="Arial Narrow"/>
                <w:sz w:val="20"/>
                <w:szCs w:val="20"/>
              </w:rPr>
            </w:pPr>
            <w:r>
              <w:rPr>
                <w:rFonts w:ascii="Arial Narrow" w:hAnsi="Arial Narrow"/>
                <w:sz w:val="20"/>
                <w:szCs w:val="20"/>
              </w:rPr>
              <w:t>Information based on Independent Contractor completing investigations of complaints already opened by former City Staff</w:t>
            </w:r>
          </w:p>
          <w:p w:rsidR="00ED238E" w:rsidRDefault="00ED238E" w:rsidP="00ED238E">
            <w:pPr>
              <w:rPr>
                <w:rFonts w:ascii="Arial Narrow" w:hAnsi="Arial Narrow"/>
                <w:sz w:val="20"/>
                <w:szCs w:val="20"/>
              </w:rPr>
            </w:pPr>
            <w:r>
              <w:rPr>
                <w:rFonts w:ascii="Arial Narrow" w:hAnsi="Arial Narrow"/>
                <w:sz w:val="20"/>
                <w:szCs w:val="20"/>
              </w:rPr>
              <w:t>Intake Calls                            0</w:t>
            </w:r>
          </w:p>
          <w:p w:rsidR="00ED238E" w:rsidRDefault="00ED238E" w:rsidP="00ED238E">
            <w:pPr>
              <w:rPr>
                <w:rFonts w:ascii="Arial Narrow" w:hAnsi="Arial Narrow"/>
                <w:sz w:val="20"/>
                <w:szCs w:val="20"/>
              </w:rPr>
            </w:pPr>
            <w:r>
              <w:rPr>
                <w:rFonts w:ascii="Arial Narrow" w:hAnsi="Arial Narrow"/>
                <w:sz w:val="20"/>
                <w:szCs w:val="20"/>
              </w:rPr>
              <w:t>Cases Opened                       0</w:t>
            </w:r>
          </w:p>
          <w:p w:rsidR="00ED238E" w:rsidRDefault="00ED238E" w:rsidP="00ED238E">
            <w:pPr>
              <w:rPr>
                <w:rFonts w:ascii="Arial Narrow" w:hAnsi="Arial Narrow"/>
                <w:sz w:val="20"/>
                <w:szCs w:val="20"/>
              </w:rPr>
            </w:pPr>
            <w:r>
              <w:rPr>
                <w:rFonts w:ascii="Arial Narrow" w:hAnsi="Arial Narrow"/>
                <w:sz w:val="20"/>
                <w:szCs w:val="20"/>
              </w:rPr>
              <w:t xml:space="preserve">Cases Closed                         7 </w:t>
            </w:r>
          </w:p>
          <w:p w:rsidR="00ED238E" w:rsidRDefault="00ED238E" w:rsidP="00ED238E">
            <w:pPr>
              <w:rPr>
                <w:rFonts w:ascii="Arial Narrow" w:hAnsi="Arial Narrow"/>
                <w:sz w:val="20"/>
                <w:szCs w:val="20"/>
              </w:rPr>
            </w:pPr>
            <w:r>
              <w:rPr>
                <w:rFonts w:ascii="Arial Narrow" w:hAnsi="Arial Narrow"/>
                <w:sz w:val="20"/>
                <w:szCs w:val="20"/>
              </w:rPr>
              <w:t xml:space="preserve">Settled                               (Unknown)     </w:t>
            </w:r>
          </w:p>
          <w:p w:rsidR="00ED238E" w:rsidRDefault="00ED238E" w:rsidP="00ED238E">
            <w:pPr>
              <w:rPr>
                <w:rFonts w:ascii="Arial Narrow" w:hAnsi="Arial Narrow"/>
                <w:sz w:val="20"/>
                <w:szCs w:val="20"/>
              </w:rPr>
            </w:pPr>
            <w:r>
              <w:rPr>
                <w:rFonts w:ascii="Arial Narrow" w:hAnsi="Arial Narrow"/>
                <w:sz w:val="20"/>
                <w:szCs w:val="20"/>
              </w:rPr>
              <w:t>Settlement Amounts         (Unknown)</w:t>
            </w:r>
          </w:p>
          <w:p w:rsidR="00ED238E" w:rsidRDefault="00ED238E" w:rsidP="00ED238E">
            <w:pPr>
              <w:rPr>
                <w:rFonts w:ascii="Arial Narrow" w:hAnsi="Arial Narrow"/>
                <w:sz w:val="20"/>
                <w:szCs w:val="20"/>
              </w:rPr>
            </w:pPr>
            <w:r>
              <w:rPr>
                <w:rFonts w:ascii="Arial Narrow" w:hAnsi="Arial Narrow"/>
                <w:sz w:val="20"/>
                <w:szCs w:val="20"/>
              </w:rPr>
              <w:t>Outreach Engagements         0</w:t>
            </w:r>
          </w:p>
          <w:p w:rsidR="00ED238E" w:rsidRPr="00CF6EF5" w:rsidRDefault="00ED238E" w:rsidP="00ED238E">
            <w:pPr>
              <w:rPr>
                <w:rFonts w:ascii="Arial Narrow" w:hAnsi="Arial Narrow"/>
                <w:sz w:val="20"/>
                <w:szCs w:val="20"/>
              </w:rPr>
            </w:pPr>
          </w:p>
        </w:tc>
        <w:tc>
          <w:tcPr>
            <w:tcW w:w="2914" w:type="dxa"/>
          </w:tcPr>
          <w:p w:rsidR="00ED238E" w:rsidRDefault="00ED238E" w:rsidP="00ED238E">
            <w:pPr>
              <w:rPr>
                <w:rFonts w:ascii="Arial Narrow" w:hAnsi="Arial Narrow"/>
                <w:sz w:val="20"/>
                <w:szCs w:val="20"/>
              </w:rPr>
            </w:pPr>
            <w:r>
              <w:rPr>
                <w:rFonts w:ascii="Arial Narrow" w:hAnsi="Arial Narrow"/>
                <w:sz w:val="20"/>
                <w:szCs w:val="20"/>
              </w:rPr>
              <w:t>City of Tacoma residents will not be aware of City of Tacoma actively enforcing TMC 1.29 and Federal Anti-discrimination laws.  City Staff could however refer callers to Washington State Human Rights Commission with discrimination inquiries.</w:t>
            </w:r>
          </w:p>
          <w:p w:rsidR="00ED238E" w:rsidRDefault="00ED238E" w:rsidP="00ED238E">
            <w:pPr>
              <w:rPr>
                <w:rFonts w:ascii="Arial Narrow" w:hAnsi="Arial Narrow"/>
                <w:sz w:val="20"/>
                <w:szCs w:val="20"/>
              </w:rPr>
            </w:pPr>
          </w:p>
          <w:p w:rsidR="00ED238E" w:rsidRPr="00EB2ED7" w:rsidRDefault="00ED238E" w:rsidP="00ED238E">
            <w:pPr>
              <w:rPr>
                <w:rFonts w:ascii="Arial Narrow" w:hAnsi="Arial Narrow"/>
                <w:sz w:val="20"/>
                <w:szCs w:val="20"/>
              </w:rPr>
            </w:pPr>
            <w:r>
              <w:rPr>
                <w:rFonts w:ascii="Arial Narrow" w:hAnsi="Arial Narrow"/>
                <w:sz w:val="20"/>
                <w:szCs w:val="20"/>
              </w:rPr>
              <w:t>Investigation completions will be reported or approved by City HRC. Payment would be due to Contractor after HRC completed charges are either reported or approved by HRC.</w:t>
            </w:r>
          </w:p>
        </w:tc>
      </w:tr>
    </w:tbl>
    <w:p w:rsidR="00055666" w:rsidRPr="006528A1" w:rsidRDefault="00055666" w:rsidP="00EB2ED7">
      <w:pPr>
        <w:rPr>
          <w:rFonts w:ascii="Arial Narrow" w:hAnsi="Arial Narrow"/>
        </w:rPr>
      </w:pPr>
    </w:p>
    <w:sectPr w:rsidR="00055666" w:rsidRPr="006528A1" w:rsidSect="000556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6AC" w:rsidRDefault="000B76AC" w:rsidP="00187F26">
      <w:pPr>
        <w:spacing w:after="0" w:line="240" w:lineRule="auto"/>
      </w:pPr>
      <w:r>
        <w:separator/>
      </w:r>
    </w:p>
  </w:endnote>
  <w:endnote w:type="continuationSeparator" w:id="0">
    <w:p w:rsidR="000B76AC" w:rsidRDefault="000B76AC" w:rsidP="00187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6AC" w:rsidRDefault="000B76AC" w:rsidP="00187F26">
      <w:pPr>
        <w:spacing w:after="0" w:line="240" w:lineRule="auto"/>
      </w:pPr>
      <w:r>
        <w:separator/>
      </w:r>
    </w:p>
  </w:footnote>
  <w:footnote w:type="continuationSeparator" w:id="0">
    <w:p w:rsidR="000B76AC" w:rsidRDefault="000B76AC" w:rsidP="00187F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3995"/>
    <w:multiLevelType w:val="hybridMultilevel"/>
    <w:tmpl w:val="710C7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AB7452"/>
    <w:multiLevelType w:val="hybridMultilevel"/>
    <w:tmpl w:val="9F6C9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1073A"/>
    <w:multiLevelType w:val="hybridMultilevel"/>
    <w:tmpl w:val="C29E9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BA058B"/>
    <w:multiLevelType w:val="multilevel"/>
    <w:tmpl w:val="CCE4F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89C"/>
    <w:rsid w:val="00006552"/>
    <w:rsid w:val="00055666"/>
    <w:rsid w:val="000B76AC"/>
    <w:rsid w:val="000F57FE"/>
    <w:rsid w:val="00141995"/>
    <w:rsid w:val="00187F26"/>
    <w:rsid w:val="001B4B10"/>
    <w:rsid w:val="001F5C02"/>
    <w:rsid w:val="00227BF6"/>
    <w:rsid w:val="003A7A8C"/>
    <w:rsid w:val="003D235C"/>
    <w:rsid w:val="003E2C9C"/>
    <w:rsid w:val="00470555"/>
    <w:rsid w:val="004E2487"/>
    <w:rsid w:val="00577AF2"/>
    <w:rsid w:val="0059389C"/>
    <w:rsid w:val="005D25D9"/>
    <w:rsid w:val="006528A1"/>
    <w:rsid w:val="00672407"/>
    <w:rsid w:val="006A67C3"/>
    <w:rsid w:val="00743618"/>
    <w:rsid w:val="00743B50"/>
    <w:rsid w:val="007B00FC"/>
    <w:rsid w:val="007B3FE2"/>
    <w:rsid w:val="007C630F"/>
    <w:rsid w:val="008120C8"/>
    <w:rsid w:val="00822E4D"/>
    <w:rsid w:val="00960318"/>
    <w:rsid w:val="00990241"/>
    <w:rsid w:val="00995065"/>
    <w:rsid w:val="00A94299"/>
    <w:rsid w:val="00B76356"/>
    <w:rsid w:val="00B96582"/>
    <w:rsid w:val="00BB52CF"/>
    <w:rsid w:val="00C67603"/>
    <w:rsid w:val="00CC4BD2"/>
    <w:rsid w:val="00CD450B"/>
    <w:rsid w:val="00CF6EF5"/>
    <w:rsid w:val="00E446A0"/>
    <w:rsid w:val="00E507CC"/>
    <w:rsid w:val="00EB2ED7"/>
    <w:rsid w:val="00ED238E"/>
    <w:rsid w:val="00EF2AE8"/>
    <w:rsid w:val="00F82244"/>
    <w:rsid w:val="00FA6555"/>
    <w:rsid w:val="00FB1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538891-E275-433E-A342-8223CD24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5666"/>
    <w:pPr>
      <w:ind w:left="720"/>
      <w:contextualSpacing/>
    </w:pPr>
  </w:style>
  <w:style w:type="paragraph" w:styleId="BalloonText">
    <w:name w:val="Balloon Text"/>
    <w:basedOn w:val="Normal"/>
    <w:link w:val="BalloonTextChar"/>
    <w:uiPriority w:val="99"/>
    <w:semiHidden/>
    <w:unhideWhenUsed/>
    <w:rsid w:val="00055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666"/>
    <w:rPr>
      <w:rFonts w:ascii="Tahoma" w:hAnsi="Tahoma" w:cs="Tahoma"/>
      <w:sz w:val="16"/>
      <w:szCs w:val="16"/>
    </w:rPr>
  </w:style>
  <w:style w:type="paragraph" w:styleId="Header">
    <w:name w:val="header"/>
    <w:basedOn w:val="Normal"/>
    <w:link w:val="HeaderChar"/>
    <w:uiPriority w:val="99"/>
    <w:unhideWhenUsed/>
    <w:rsid w:val="00187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F26"/>
  </w:style>
  <w:style w:type="paragraph" w:styleId="Footer">
    <w:name w:val="footer"/>
    <w:basedOn w:val="Normal"/>
    <w:link w:val="FooterChar"/>
    <w:uiPriority w:val="99"/>
    <w:unhideWhenUsed/>
    <w:rsid w:val="00187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F26"/>
  </w:style>
  <w:style w:type="paragraph" w:styleId="NormalWeb">
    <w:name w:val="Normal (Web)"/>
    <w:basedOn w:val="Normal"/>
    <w:uiPriority w:val="99"/>
    <w:semiHidden/>
    <w:unhideWhenUsed/>
    <w:rsid w:val="00EF2AE8"/>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262795">
      <w:bodyDiv w:val="1"/>
      <w:marLeft w:val="0"/>
      <w:marRight w:val="0"/>
      <w:marTop w:val="0"/>
      <w:marBottom w:val="0"/>
      <w:divBdr>
        <w:top w:val="none" w:sz="0" w:space="0" w:color="auto"/>
        <w:left w:val="none" w:sz="0" w:space="0" w:color="auto"/>
        <w:bottom w:val="none" w:sz="0" w:space="0" w:color="auto"/>
        <w:right w:val="none" w:sz="0" w:space="0" w:color="auto"/>
      </w:divBdr>
    </w:div>
    <w:div w:id="142776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Chambers, Ann</dc:creator>
  <cp:lastModifiedBy>Armstrong, Andreta</cp:lastModifiedBy>
  <cp:revision>2</cp:revision>
  <cp:lastPrinted>2019-12-26T22:35:00Z</cp:lastPrinted>
  <dcterms:created xsi:type="dcterms:W3CDTF">2020-07-21T17:09:00Z</dcterms:created>
  <dcterms:modified xsi:type="dcterms:W3CDTF">2020-07-21T17:09:00Z</dcterms:modified>
</cp:coreProperties>
</file>