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56780" w14:textId="23E7645E" w:rsidR="00560D3D" w:rsidRDefault="00A5700A" w:rsidP="0160639E">
      <w:pPr>
        <w:rPr>
          <w:rFonts w:ascii="Arial" w:eastAsia="Arial" w:hAnsi="Arial" w:cs="Arial"/>
          <w:b/>
          <w:bCs/>
          <w:color w:val="000000" w:themeColor="text1"/>
        </w:rPr>
      </w:pPr>
      <w:sdt>
        <w:sdtPr>
          <w:rPr>
            <w:rFonts w:ascii="Arial" w:eastAsia="Arial" w:hAnsi="Arial" w:cs="Arial"/>
            <w:b/>
            <w:bCs/>
            <w:color w:val="000000" w:themeColor="text1"/>
          </w:rPr>
          <w:id w:val="337129002"/>
          <w:docPartObj>
            <w:docPartGallery w:val="Watermarks"/>
          </w:docPartObj>
        </w:sdtPr>
        <w:sdtContent>
          <w:r w:rsidRPr="00A5700A">
            <w:rPr>
              <w:rFonts w:ascii="Arial" w:eastAsia="Arial" w:hAnsi="Arial" w:cs="Arial"/>
              <w:b/>
              <w:bCs/>
              <w:noProof/>
              <w:color w:val="000000" w:themeColor="text1"/>
            </w:rPr>
            <mc:AlternateContent>
              <mc:Choice Requires="wps">
                <w:drawing>
                  <wp:anchor distT="0" distB="0" distL="114300" distR="114300" simplePos="0" relativeHeight="251659264" behindDoc="1" locked="0" layoutInCell="0" allowOverlap="1" wp14:anchorId="4AE944E2" wp14:editId="21AD8CFF">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387470" w14:textId="77777777" w:rsidR="00A5700A" w:rsidRDefault="00A5700A" w:rsidP="00A5700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E944E2"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58387470" w14:textId="77777777" w:rsidR="00A5700A" w:rsidRDefault="00A5700A" w:rsidP="00A5700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8952E4">
        <w:rPr>
          <w:rFonts w:ascii="Arial" w:eastAsia="Arial" w:hAnsi="Arial" w:cs="Arial"/>
          <w:b/>
          <w:bCs/>
          <w:color w:val="000000" w:themeColor="text1"/>
        </w:rPr>
        <w:t>P</w:t>
      </w:r>
      <w:r w:rsidR="00E36CFF">
        <w:rPr>
          <w:rFonts w:ascii="Arial" w:eastAsia="Arial" w:hAnsi="Arial" w:cs="Arial"/>
          <w:b/>
          <w:bCs/>
          <w:color w:val="000000" w:themeColor="text1"/>
        </w:rPr>
        <w:t>RO</w:t>
      </w:r>
      <w:r w:rsidR="206ECAF9" w:rsidRPr="0160639E">
        <w:rPr>
          <w:rFonts w:ascii="Arial" w:eastAsia="Arial" w:hAnsi="Arial" w:cs="Arial"/>
          <w:b/>
          <w:bCs/>
          <w:color w:val="000000" w:themeColor="text1"/>
        </w:rPr>
        <w:t>PROPOSED COALITION MEETING NORMS</w:t>
      </w:r>
    </w:p>
    <w:p w14:paraId="34971ADC" w14:textId="40CB2187" w:rsidR="00560D3D" w:rsidRDefault="00560D3D" w:rsidP="0160639E">
      <w:pPr>
        <w:rPr>
          <w:rFonts w:ascii="Arial" w:eastAsia="Arial" w:hAnsi="Arial" w:cs="Arial"/>
          <w:b/>
          <w:bCs/>
          <w:color w:val="000000" w:themeColor="text1"/>
        </w:rPr>
      </w:pPr>
    </w:p>
    <w:p w14:paraId="2E2D37E1" w14:textId="4EC555FA" w:rsidR="00560D3D" w:rsidRDefault="206ECAF9">
      <w:r w:rsidRPr="0160639E">
        <w:rPr>
          <w:rFonts w:ascii="Arial" w:eastAsia="Arial" w:hAnsi="Arial" w:cs="Arial"/>
          <w:b/>
          <w:bCs/>
          <w:color w:val="000000" w:themeColor="text1"/>
        </w:rPr>
        <w:t>Zoom Norms</w:t>
      </w:r>
    </w:p>
    <w:p w14:paraId="319FD254" w14:textId="45E51138" w:rsidR="00560D3D" w:rsidRDefault="206ECAF9" w:rsidP="0160639E">
      <w:pPr>
        <w:pStyle w:val="ListParagraph"/>
        <w:numPr>
          <w:ilvl w:val="0"/>
          <w:numId w:val="2"/>
        </w:numPr>
        <w:rPr>
          <w:rFonts w:eastAsiaTheme="minorEastAsia"/>
          <w:color w:val="000000" w:themeColor="text1"/>
        </w:rPr>
      </w:pPr>
      <w:r w:rsidRPr="0160639E">
        <w:rPr>
          <w:rFonts w:ascii="Arial" w:eastAsia="Arial" w:hAnsi="Arial" w:cs="Arial"/>
          <w:color w:val="000000" w:themeColor="text1"/>
        </w:rPr>
        <w:t xml:space="preserve">Mute yourself if </w:t>
      </w:r>
      <w:proofErr w:type="gramStart"/>
      <w:r w:rsidRPr="0160639E">
        <w:rPr>
          <w:rFonts w:ascii="Arial" w:eastAsia="Arial" w:hAnsi="Arial" w:cs="Arial"/>
          <w:color w:val="000000" w:themeColor="text1"/>
        </w:rPr>
        <w:t>you’re</w:t>
      </w:r>
      <w:proofErr w:type="gramEnd"/>
      <w:r w:rsidRPr="0160639E">
        <w:rPr>
          <w:rFonts w:ascii="Arial" w:eastAsia="Arial" w:hAnsi="Arial" w:cs="Arial"/>
          <w:color w:val="000000" w:themeColor="text1"/>
        </w:rPr>
        <w:t xml:space="preserve"> not talking.</w:t>
      </w:r>
    </w:p>
    <w:p w14:paraId="61B27553" w14:textId="65AE00BD" w:rsidR="00560D3D" w:rsidRDefault="206ECAF9" w:rsidP="0160639E">
      <w:pPr>
        <w:pStyle w:val="ListParagraph"/>
        <w:numPr>
          <w:ilvl w:val="0"/>
          <w:numId w:val="2"/>
        </w:numPr>
        <w:rPr>
          <w:rFonts w:eastAsiaTheme="minorEastAsia"/>
          <w:color w:val="000000" w:themeColor="text1"/>
        </w:rPr>
      </w:pPr>
      <w:r w:rsidRPr="0160639E">
        <w:rPr>
          <w:rFonts w:ascii="Arial" w:eastAsia="Arial" w:hAnsi="Arial" w:cs="Arial"/>
          <w:color w:val="000000" w:themeColor="text1"/>
        </w:rPr>
        <w:t>Use Zoom’s raise hand function if you have something to say.</w:t>
      </w:r>
    </w:p>
    <w:p w14:paraId="53F6A569" w14:textId="397ADC71" w:rsidR="00560D3D" w:rsidRDefault="206ECAF9" w:rsidP="0160639E">
      <w:pPr>
        <w:pStyle w:val="ListParagraph"/>
        <w:numPr>
          <w:ilvl w:val="0"/>
          <w:numId w:val="2"/>
        </w:numPr>
        <w:rPr>
          <w:rFonts w:eastAsiaTheme="minorEastAsia"/>
          <w:color w:val="000000" w:themeColor="text1"/>
        </w:rPr>
      </w:pPr>
      <w:r w:rsidRPr="0160639E">
        <w:rPr>
          <w:rFonts w:ascii="Arial" w:eastAsia="Arial" w:hAnsi="Arial" w:cs="Arial"/>
          <w:color w:val="000000" w:themeColor="text1"/>
        </w:rPr>
        <w:t>Limit distractions by turning off your camera if you need to take another call.</w:t>
      </w:r>
    </w:p>
    <w:p w14:paraId="1E0EB5E4" w14:textId="22EC4209" w:rsidR="00560D3D" w:rsidRDefault="008952E4">
      <w:r>
        <w:br/>
      </w:r>
    </w:p>
    <w:p w14:paraId="16581046" w14:textId="2FC3A5CF" w:rsidR="00560D3D" w:rsidRDefault="206ECAF9">
      <w:r w:rsidRPr="0160639E">
        <w:rPr>
          <w:rFonts w:ascii="Arial" w:eastAsia="Arial" w:hAnsi="Arial" w:cs="Arial"/>
          <w:b/>
          <w:bCs/>
          <w:color w:val="000000" w:themeColor="text1"/>
        </w:rPr>
        <w:t>Community Norms</w:t>
      </w:r>
    </w:p>
    <w:p w14:paraId="3E3FC212" w14:textId="77F31A02" w:rsidR="00560D3D" w:rsidRDefault="206ECAF9" w:rsidP="0160639E">
      <w:pPr>
        <w:pStyle w:val="ListParagraph"/>
        <w:numPr>
          <w:ilvl w:val="0"/>
          <w:numId w:val="2"/>
        </w:numPr>
        <w:rPr>
          <w:rFonts w:eastAsiaTheme="minorEastAsia"/>
          <w:b/>
          <w:bCs/>
          <w:color w:val="000000" w:themeColor="text1"/>
        </w:rPr>
      </w:pPr>
      <w:r w:rsidRPr="0160639E">
        <w:rPr>
          <w:rFonts w:ascii="Arial" w:eastAsia="Arial" w:hAnsi="Arial" w:cs="Arial"/>
          <w:b/>
          <w:bCs/>
          <w:color w:val="000000" w:themeColor="text1"/>
        </w:rPr>
        <w:t>Be aware of power dynamics.</w:t>
      </w:r>
    </w:p>
    <w:p w14:paraId="7FE817F4" w14:textId="3CCBC4E3" w:rsidR="00560D3D" w:rsidRDefault="206ECAF9" w:rsidP="0160639E">
      <w:pPr>
        <w:pStyle w:val="ListParagraph"/>
        <w:numPr>
          <w:ilvl w:val="1"/>
          <w:numId w:val="1"/>
        </w:numPr>
        <w:rPr>
          <w:rFonts w:eastAsiaTheme="minorEastAsia"/>
          <w:color w:val="000000" w:themeColor="text1"/>
        </w:rPr>
      </w:pPr>
      <w:r w:rsidRPr="0160639E">
        <w:rPr>
          <w:rFonts w:ascii="Arial" w:eastAsia="Arial" w:hAnsi="Arial" w:cs="Arial"/>
          <w:color w:val="000000" w:themeColor="text1"/>
        </w:rPr>
        <w:t xml:space="preserve">Be aware of how class, race, gender, newness to the group, job title, and other identities may cause people to be </w:t>
      </w:r>
      <w:proofErr w:type="gramStart"/>
      <w:r w:rsidRPr="0160639E">
        <w:rPr>
          <w:rFonts w:ascii="Arial" w:eastAsia="Arial" w:hAnsi="Arial" w:cs="Arial"/>
          <w:color w:val="000000" w:themeColor="text1"/>
        </w:rPr>
        <w:t>more or less hesitant</w:t>
      </w:r>
      <w:proofErr w:type="gramEnd"/>
      <w:r w:rsidRPr="0160639E">
        <w:rPr>
          <w:rFonts w:ascii="Arial" w:eastAsia="Arial" w:hAnsi="Arial" w:cs="Arial"/>
          <w:color w:val="000000" w:themeColor="text1"/>
        </w:rPr>
        <w:t xml:space="preserve"> to share their opinion. Recognize that there are people in the group who have experienced poverty, homelessness, or other forms of oppression themselves. It is critical that people with lived experience are heard and able to contribute to this work.</w:t>
      </w:r>
    </w:p>
    <w:p w14:paraId="027F8CA1" w14:textId="4293BE43" w:rsidR="00560D3D" w:rsidRDefault="206ECAF9" w:rsidP="0160639E">
      <w:pPr>
        <w:pStyle w:val="ListParagraph"/>
        <w:numPr>
          <w:ilvl w:val="0"/>
          <w:numId w:val="2"/>
        </w:numPr>
        <w:rPr>
          <w:rFonts w:eastAsiaTheme="minorEastAsia"/>
          <w:b/>
          <w:bCs/>
          <w:color w:val="000000" w:themeColor="text1"/>
        </w:rPr>
      </w:pPr>
      <w:r w:rsidRPr="0160639E">
        <w:rPr>
          <w:rFonts w:ascii="Arial" w:eastAsia="Arial" w:hAnsi="Arial" w:cs="Arial"/>
          <w:b/>
          <w:bCs/>
          <w:color w:val="000000" w:themeColor="text1"/>
        </w:rPr>
        <w:t>Listen to learn.</w:t>
      </w:r>
    </w:p>
    <w:p w14:paraId="7673A24A" w14:textId="67A257A0" w:rsidR="00560D3D" w:rsidRDefault="206ECAF9" w:rsidP="0160639E">
      <w:pPr>
        <w:pStyle w:val="ListParagraph"/>
        <w:numPr>
          <w:ilvl w:val="1"/>
          <w:numId w:val="1"/>
        </w:numPr>
        <w:rPr>
          <w:rFonts w:eastAsiaTheme="minorEastAsia"/>
          <w:color w:val="000000" w:themeColor="text1"/>
        </w:rPr>
      </w:pPr>
      <w:r w:rsidRPr="0160639E">
        <w:rPr>
          <w:rFonts w:ascii="Arial" w:eastAsia="Arial" w:hAnsi="Arial" w:cs="Arial"/>
          <w:color w:val="000000" w:themeColor="text1"/>
        </w:rPr>
        <w:t>Be an active listener. Listen to learn, not just to respond.</w:t>
      </w:r>
    </w:p>
    <w:p w14:paraId="0BBF4523" w14:textId="37490878" w:rsidR="00560D3D" w:rsidRDefault="206ECAF9" w:rsidP="0160639E">
      <w:pPr>
        <w:pStyle w:val="ListParagraph"/>
        <w:numPr>
          <w:ilvl w:val="0"/>
          <w:numId w:val="2"/>
        </w:numPr>
        <w:rPr>
          <w:rFonts w:eastAsiaTheme="minorEastAsia"/>
          <w:b/>
          <w:bCs/>
          <w:color w:val="000000" w:themeColor="text1"/>
        </w:rPr>
      </w:pPr>
      <w:r w:rsidRPr="0160639E">
        <w:rPr>
          <w:rFonts w:ascii="Arial" w:eastAsia="Arial" w:hAnsi="Arial" w:cs="Arial"/>
          <w:b/>
          <w:bCs/>
          <w:color w:val="000000" w:themeColor="text1"/>
        </w:rPr>
        <w:t>One person speaks at a time.</w:t>
      </w:r>
    </w:p>
    <w:p w14:paraId="78B5C3DC" w14:textId="2609DF64" w:rsidR="00560D3D" w:rsidRDefault="206ECAF9" w:rsidP="0160639E">
      <w:pPr>
        <w:pStyle w:val="ListParagraph"/>
        <w:numPr>
          <w:ilvl w:val="0"/>
          <w:numId w:val="2"/>
        </w:numPr>
        <w:rPr>
          <w:rFonts w:eastAsiaTheme="minorEastAsia"/>
          <w:b/>
          <w:bCs/>
          <w:color w:val="000000" w:themeColor="text1"/>
        </w:rPr>
      </w:pPr>
      <w:r w:rsidRPr="0160639E">
        <w:rPr>
          <w:rFonts w:ascii="Arial" w:eastAsia="Arial" w:hAnsi="Arial" w:cs="Arial"/>
          <w:b/>
          <w:bCs/>
          <w:color w:val="000000" w:themeColor="text1"/>
        </w:rPr>
        <w:t>Speak from your own experience.</w:t>
      </w:r>
    </w:p>
    <w:p w14:paraId="1E585C7B" w14:textId="642EE311" w:rsidR="00560D3D" w:rsidRDefault="206ECAF9" w:rsidP="0160639E">
      <w:pPr>
        <w:pStyle w:val="ListParagraph"/>
        <w:numPr>
          <w:ilvl w:val="0"/>
          <w:numId w:val="2"/>
        </w:numPr>
        <w:rPr>
          <w:rFonts w:eastAsiaTheme="minorEastAsia"/>
          <w:b/>
          <w:bCs/>
          <w:color w:val="000000" w:themeColor="text1"/>
        </w:rPr>
      </w:pPr>
      <w:r w:rsidRPr="0160639E">
        <w:rPr>
          <w:rFonts w:ascii="Arial" w:eastAsia="Arial" w:hAnsi="Arial" w:cs="Arial"/>
          <w:b/>
          <w:bCs/>
          <w:color w:val="000000" w:themeColor="text1"/>
        </w:rPr>
        <w:t>Make space, take space.</w:t>
      </w:r>
    </w:p>
    <w:p w14:paraId="5CED593D" w14:textId="16F89650" w:rsidR="00560D3D" w:rsidRDefault="206ECAF9" w:rsidP="0160639E">
      <w:pPr>
        <w:pStyle w:val="ListParagraph"/>
        <w:numPr>
          <w:ilvl w:val="1"/>
          <w:numId w:val="1"/>
        </w:numPr>
        <w:rPr>
          <w:rFonts w:eastAsiaTheme="minorEastAsia"/>
          <w:color w:val="000000" w:themeColor="text1"/>
        </w:rPr>
      </w:pPr>
      <w:r w:rsidRPr="0160639E">
        <w:rPr>
          <w:rFonts w:ascii="Arial" w:eastAsia="Arial" w:hAnsi="Arial" w:cs="Arial"/>
          <w:color w:val="000000" w:themeColor="text1"/>
        </w:rPr>
        <w:t>If you are someone who does not tend to speak a lot in meetings, we encourage you to take space. We want to hear what you have to contribute!</w:t>
      </w:r>
    </w:p>
    <w:p w14:paraId="4C4B80D3" w14:textId="5A15B6EB" w:rsidR="00560D3D" w:rsidRDefault="206ECAF9" w:rsidP="0160639E">
      <w:pPr>
        <w:pStyle w:val="ListParagraph"/>
        <w:numPr>
          <w:ilvl w:val="1"/>
          <w:numId w:val="1"/>
        </w:numPr>
        <w:rPr>
          <w:rFonts w:eastAsiaTheme="minorEastAsia"/>
          <w:color w:val="000000" w:themeColor="text1"/>
        </w:rPr>
      </w:pPr>
      <w:r w:rsidRPr="0160639E">
        <w:rPr>
          <w:rFonts w:ascii="Arial" w:eastAsia="Arial" w:hAnsi="Arial" w:cs="Arial"/>
          <w:color w:val="000000" w:themeColor="text1"/>
        </w:rPr>
        <w:t xml:space="preserve">If you are someone who tends to speak a lot in meetings, make space for other voices. Before speaking, ask yourself: Why am I Talking (WAIT)? Am I contributing anything new to the conversation? Are there perspectives that </w:t>
      </w:r>
      <w:proofErr w:type="gramStart"/>
      <w:r w:rsidRPr="0160639E">
        <w:rPr>
          <w:rFonts w:ascii="Arial" w:eastAsia="Arial" w:hAnsi="Arial" w:cs="Arial"/>
          <w:color w:val="000000" w:themeColor="text1"/>
        </w:rPr>
        <w:t>haven’t</w:t>
      </w:r>
      <w:proofErr w:type="gramEnd"/>
      <w:r w:rsidRPr="0160639E">
        <w:rPr>
          <w:rFonts w:ascii="Arial" w:eastAsia="Arial" w:hAnsi="Arial" w:cs="Arial"/>
          <w:color w:val="000000" w:themeColor="text1"/>
        </w:rPr>
        <w:t xml:space="preserve"> been heard? Should I allow people who </w:t>
      </w:r>
      <w:proofErr w:type="gramStart"/>
      <w:r w:rsidRPr="0160639E">
        <w:rPr>
          <w:rFonts w:ascii="Arial" w:eastAsia="Arial" w:hAnsi="Arial" w:cs="Arial"/>
          <w:color w:val="000000" w:themeColor="text1"/>
        </w:rPr>
        <w:t>haven’t</w:t>
      </w:r>
      <w:proofErr w:type="gramEnd"/>
      <w:r w:rsidRPr="0160639E">
        <w:rPr>
          <w:rFonts w:ascii="Arial" w:eastAsia="Arial" w:hAnsi="Arial" w:cs="Arial"/>
          <w:color w:val="000000" w:themeColor="text1"/>
        </w:rPr>
        <w:t xml:space="preserve"> spoken yet to speak?</w:t>
      </w:r>
    </w:p>
    <w:p w14:paraId="6E958B1B" w14:textId="731E21B3" w:rsidR="00560D3D" w:rsidRDefault="206ECAF9" w:rsidP="0160639E">
      <w:pPr>
        <w:pStyle w:val="ListParagraph"/>
        <w:numPr>
          <w:ilvl w:val="0"/>
          <w:numId w:val="2"/>
        </w:numPr>
        <w:rPr>
          <w:rFonts w:eastAsiaTheme="minorEastAsia"/>
          <w:b/>
          <w:bCs/>
          <w:color w:val="000000" w:themeColor="text1"/>
        </w:rPr>
      </w:pPr>
      <w:r w:rsidRPr="0160639E">
        <w:rPr>
          <w:rFonts w:ascii="Arial" w:eastAsia="Arial" w:hAnsi="Arial" w:cs="Arial"/>
          <w:b/>
          <w:bCs/>
          <w:color w:val="000000" w:themeColor="text1"/>
        </w:rPr>
        <w:t xml:space="preserve">Assume best intentions </w:t>
      </w:r>
      <w:r w:rsidRPr="0160639E">
        <w:rPr>
          <w:rFonts w:ascii="Arial" w:eastAsia="Arial" w:hAnsi="Arial" w:cs="Arial"/>
          <w:b/>
          <w:bCs/>
          <w:i/>
          <w:iCs/>
          <w:color w:val="000000" w:themeColor="text1"/>
        </w:rPr>
        <w:t xml:space="preserve">and </w:t>
      </w:r>
      <w:r w:rsidRPr="0160639E">
        <w:rPr>
          <w:rFonts w:ascii="Arial" w:eastAsia="Arial" w:hAnsi="Arial" w:cs="Arial"/>
          <w:b/>
          <w:bCs/>
          <w:color w:val="000000" w:themeColor="text1"/>
        </w:rPr>
        <w:t>take responsibility for impact.</w:t>
      </w:r>
    </w:p>
    <w:p w14:paraId="052A6BA9" w14:textId="71A5119E" w:rsidR="00560D3D" w:rsidRDefault="206ECAF9" w:rsidP="0160639E">
      <w:pPr>
        <w:pStyle w:val="ListParagraph"/>
        <w:numPr>
          <w:ilvl w:val="1"/>
          <w:numId w:val="1"/>
        </w:numPr>
        <w:rPr>
          <w:rFonts w:eastAsiaTheme="minorEastAsia"/>
          <w:color w:val="000000" w:themeColor="text1"/>
        </w:rPr>
      </w:pPr>
      <w:r w:rsidRPr="0160639E">
        <w:rPr>
          <w:rFonts w:ascii="Arial" w:eastAsia="Arial" w:hAnsi="Arial" w:cs="Arial"/>
          <w:color w:val="000000" w:themeColor="text1"/>
        </w:rPr>
        <w:t>Intentions and impact do not always align. If appropriate, ask clarifying questions to understand the perspective of someone you disagree with. Challenge ideas, words, and actions but refrain from personal attacks. If someone points out unintended negative consequences of your words or actions, acknowledge that impact and take time after the meeting to reflect and educate yourself.</w:t>
      </w:r>
    </w:p>
    <w:p w14:paraId="6409D1AD" w14:textId="39D04D82" w:rsidR="00560D3D" w:rsidRDefault="206ECAF9" w:rsidP="0160639E">
      <w:pPr>
        <w:pStyle w:val="ListParagraph"/>
        <w:numPr>
          <w:ilvl w:val="0"/>
          <w:numId w:val="2"/>
        </w:numPr>
        <w:rPr>
          <w:rFonts w:eastAsiaTheme="minorEastAsia"/>
          <w:b/>
          <w:bCs/>
          <w:color w:val="000000" w:themeColor="text1"/>
        </w:rPr>
      </w:pPr>
      <w:r w:rsidRPr="0160639E">
        <w:rPr>
          <w:rFonts w:ascii="Arial" w:eastAsia="Arial" w:hAnsi="Arial" w:cs="Arial"/>
          <w:b/>
          <w:bCs/>
          <w:color w:val="000000" w:themeColor="text1"/>
        </w:rPr>
        <w:t>Be aware of time and agenda.</w:t>
      </w:r>
    </w:p>
    <w:p w14:paraId="2D869E81" w14:textId="0DA8B8F9" w:rsidR="00560D3D" w:rsidRDefault="206ECAF9" w:rsidP="0160639E">
      <w:pPr>
        <w:pStyle w:val="ListParagraph"/>
        <w:numPr>
          <w:ilvl w:val="1"/>
          <w:numId w:val="1"/>
        </w:numPr>
        <w:rPr>
          <w:rFonts w:eastAsiaTheme="minorEastAsia"/>
          <w:color w:val="000000" w:themeColor="text1"/>
        </w:rPr>
      </w:pPr>
      <w:r w:rsidRPr="0160639E">
        <w:rPr>
          <w:rFonts w:ascii="Arial" w:eastAsia="Arial" w:hAnsi="Arial" w:cs="Arial"/>
          <w:color w:val="000000" w:themeColor="text1"/>
        </w:rPr>
        <w:t>The facilitator has permission to keep the meeting on track.</w:t>
      </w:r>
    </w:p>
    <w:p w14:paraId="68E0CB33" w14:textId="6CFD053C" w:rsidR="00560D3D" w:rsidRDefault="008952E4" w:rsidP="0160639E">
      <w:pPr>
        <w:pStyle w:val="ListParagraph"/>
        <w:numPr>
          <w:ilvl w:val="1"/>
          <w:numId w:val="1"/>
        </w:numPr>
        <w:rPr>
          <w:rFonts w:eastAsiaTheme="minorEastAsia"/>
        </w:rPr>
      </w:pPr>
      <w:r>
        <w:br/>
      </w:r>
    </w:p>
    <w:p w14:paraId="2C078E63" w14:textId="4163B3F2" w:rsidR="00560D3D" w:rsidRDefault="00560D3D" w:rsidP="0160639E"/>
    <w:sectPr w:rsidR="00560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85EA3"/>
    <w:multiLevelType w:val="hybridMultilevel"/>
    <w:tmpl w:val="BAB2BF26"/>
    <w:lvl w:ilvl="0" w:tplc="AC2CC4B2">
      <w:start w:val="1"/>
      <w:numFmt w:val="decimal"/>
      <w:lvlText w:val="%1."/>
      <w:lvlJc w:val="left"/>
      <w:pPr>
        <w:ind w:left="720" w:hanging="360"/>
      </w:pPr>
    </w:lvl>
    <w:lvl w:ilvl="1" w:tplc="9A2C0DAA">
      <w:start w:val="1"/>
      <w:numFmt w:val="lowerLetter"/>
      <w:lvlText w:val="%2."/>
      <w:lvlJc w:val="left"/>
      <w:pPr>
        <w:ind w:left="1440" w:hanging="360"/>
      </w:pPr>
    </w:lvl>
    <w:lvl w:ilvl="2" w:tplc="AC188B66">
      <w:start w:val="1"/>
      <w:numFmt w:val="lowerRoman"/>
      <w:lvlText w:val="%3."/>
      <w:lvlJc w:val="right"/>
      <w:pPr>
        <w:ind w:left="2160" w:hanging="180"/>
      </w:pPr>
    </w:lvl>
    <w:lvl w:ilvl="3" w:tplc="5D9EFA36">
      <w:start w:val="1"/>
      <w:numFmt w:val="decimal"/>
      <w:lvlText w:val="%4."/>
      <w:lvlJc w:val="left"/>
      <w:pPr>
        <w:ind w:left="2880" w:hanging="360"/>
      </w:pPr>
    </w:lvl>
    <w:lvl w:ilvl="4" w:tplc="A06E4E1C">
      <w:start w:val="1"/>
      <w:numFmt w:val="lowerLetter"/>
      <w:lvlText w:val="%5."/>
      <w:lvlJc w:val="left"/>
      <w:pPr>
        <w:ind w:left="3600" w:hanging="360"/>
      </w:pPr>
    </w:lvl>
    <w:lvl w:ilvl="5" w:tplc="E872F80C">
      <w:start w:val="1"/>
      <w:numFmt w:val="lowerRoman"/>
      <w:lvlText w:val="%6."/>
      <w:lvlJc w:val="right"/>
      <w:pPr>
        <w:ind w:left="4320" w:hanging="180"/>
      </w:pPr>
    </w:lvl>
    <w:lvl w:ilvl="6" w:tplc="6B4A4D84">
      <w:start w:val="1"/>
      <w:numFmt w:val="decimal"/>
      <w:lvlText w:val="%7."/>
      <w:lvlJc w:val="left"/>
      <w:pPr>
        <w:ind w:left="5040" w:hanging="360"/>
      </w:pPr>
    </w:lvl>
    <w:lvl w:ilvl="7" w:tplc="40CC405E">
      <w:start w:val="1"/>
      <w:numFmt w:val="lowerLetter"/>
      <w:lvlText w:val="%8."/>
      <w:lvlJc w:val="left"/>
      <w:pPr>
        <w:ind w:left="5760" w:hanging="360"/>
      </w:pPr>
    </w:lvl>
    <w:lvl w:ilvl="8" w:tplc="DD280AAC">
      <w:start w:val="1"/>
      <w:numFmt w:val="lowerRoman"/>
      <w:lvlText w:val="%9."/>
      <w:lvlJc w:val="right"/>
      <w:pPr>
        <w:ind w:left="6480" w:hanging="180"/>
      </w:pPr>
    </w:lvl>
  </w:abstractNum>
  <w:abstractNum w:abstractNumId="1" w15:restartNumberingAfterBreak="0">
    <w:nsid w:val="602E0CA6"/>
    <w:multiLevelType w:val="hybridMultilevel"/>
    <w:tmpl w:val="D63A09CC"/>
    <w:lvl w:ilvl="0" w:tplc="517A38BC">
      <w:start w:val="1"/>
      <w:numFmt w:val="bullet"/>
      <w:lvlText w:val=""/>
      <w:lvlJc w:val="left"/>
      <w:pPr>
        <w:ind w:left="720" w:hanging="360"/>
      </w:pPr>
      <w:rPr>
        <w:rFonts w:ascii="Symbol" w:hAnsi="Symbol" w:hint="default"/>
      </w:rPr>
    </w:lvl>
    <w:lvl w:ilvl="1" w:tplc="D74885C4">
      <w:start w:val="1"/>
      <w:numFmt w:val="bullet"/>
      <w:lvlText w:val=""/>
      <w:lvlJc w:val="left"/>
      <w:pPr>
        <w:ind w:left="1440" w:hanging="360"/>
      </w:pPr>
      <w:rPr>
        <w:rFonts w:ascii="Symbol" w:hAnsi="Symbol" w:hint="default"/>
      </w:rPr>
    </w:lvl>
    <w:lvl w:ilvl="2" w:tplc="434C22C2">
      <w:start w:val="1"/>
      <w:numFmt w:val="bullet"/>
      <w:lvlText w:val=""/>
      <w:lvlJc w:val="left"/>
      <w:pPr>
        <w:ind w:left="2160" w:hanging="360"/>
      </w:pPr>
      <w:rPr>
        <w:rFonts w:ascii="Wingdings" w:hAnsi="Wingdings" w:hint="default"/>
      </w:rPr>
    </w:lvl>
    <w:lvl w:ilvl="3" w:tplc="C63A31FC">
      <w:start w:val="1"/>
      <w:numFmt w:val="bullet"/>
      <w:lvlText w:val=""/>
      <w:lvlJc w:val="left"/>
      <w:pPr>
        <w:ind w:left="2880" w:hanging="360"/>
      </w:pPr>
      <w:rPr>
        <w:rFonts w:ascii="Symbol" w:hAnsi="Symbol" w:hint="default"/>
      </w:rPr>
    </w:lvl>
    <w:lvl w:ilvl="4" w:tplc="17D6E30E">
      <w:start w:val="1"/>
      <w:numFmt w:val="bullet"/>
      <w:lvlText w:val="o"/>
      <w:lvlJc w:val="left"/>
      <w:pPr>
        <w:ind w:left="3600" w:hanging="360"/>
      </w:pPr>
      <w:rPr>
        <w:rFonts w:ascii="Courier New" w:hAnsi="Courier New" w:hint="default"/>
      </w:rPr>
    </w:lvl>
    <w:lvl w:ilvl="5" w:tplc="42DAFFF4">
      <w:start w:val="1"/>
      <w:numFmt w:val="bullet"/>
      <w:lvlText w:val=""/>
      <w:lvlJc w:val="left"/>
      <w:pPr>
        <w:ind w:left="4320" w:hanging="360"/>
      </w:pPr>
      <w:rPr>
        <w:rFonts w:ascii="Wingdings" w:hAnsi="Wingdings" w:hint="default"/>
      </w:rPr>
    </w:lvl>
    <w:lvl w:ilvl="6" w:tplc="F6385EAE">
      <w:start w:val="1"/>
      <w:numFmt w:val="bullet"/>
      <w:lvlText w:val=""/>
      <w:lvlJc w:val="left"/>
      <w:pPr>
        <w:ind w:left="5040" w:hanging="360"/>
      </w:pPr>
      <w:rPr>
        <w:rFonts w:ascii="Symbol" w:hAnsi="Symbol" w:hint="default"/>
      </w:rPr>
    </w:lvl>
    <w:lvl w:ilvl="7" w:tplc="C11AA3D4">
      <w:start w:val="1"/>
      <w:numFmt w:val="bullet"/>
      <w:lvlText w:val="o"/>
      <w:lvlJc w:val="left"/>
      <w:pPr>
        <w:ind w:left="5760" w:hanging="360"/>
      </w:pPr>
      <w:rPr>
        <w:rFonts w:ascii="Courier New" w:hAnsi="Courier New" w:hint="default"/>
      </w:rPr>
    </w:lvl>
    <w:lvl w:ilvl="8" w:tplc="925A194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EE5E57"/>
    <w:rsid w:val="00560D3D"/>
    <w:rsid w:val="00580489"/>
    <w:rsid w:val="008952E4"/>
    <w:rsid w:val="00A5700A"/>
    <w:rsid w:val="00E36CFF"/>
    <w:rsid w:val="0160639E"/>
    <w:rsid w:val="206ECAF9"/>
    <w:rsid w:val="5BEE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EE5E57"/>
  <w15:chartTrackingRefBased/>
  <w15:docId w15:val="{352A462E-BFBC-4EA0-89D2-974D6AA6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Glackin-Coley</dc:creator>
  <cp:keywords/>
  <dc:description/>
  <cp:lastModifiedBy> </cp:lastModifiedBy>
  <cp:revision>5</cp:revision>
  <dcterms:created xsi:type="dcterms:W3CDTF">2021-04-02T02:33:00Z</dcterms:created>
  <dcterms:modified xsi:type="dcterms:W3CDTF">2021-04-03T01:09:00Z</dcterms:modified>
</cp:coreProperties>
</file>