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Gig Harbor Key Peninsula Housing &amp; Homeless Coalition-  </w:t>
      </w:r>
    </w:p>
    <w:p w:rsidR="00000000" w:rsidDel="00000000" w:rsidP="00000000" w:rsidRDefault="00000000" w:rsidRPr="00000000" w14:paraId="00000002">
      <w:pPr>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Meeting Agenda - Nov. 14,   2024  10:00 – 11:00 a.m.</w:t>
      </w:r>
    </w:p>
    <w:p w:rsidR="00000000" w:rsidDel="00000000" w:rsidP="00000000" w:rsidRDefault="00000000" w:rsidRPr="00000000" w14:paraId="00000003">
      <w:pPr>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04">
      <w:pPr>
        <w:ind w:left="0" w:firstLine="0"/>
        <w:rPr>
          <w:rFonts w:ascii="Arial" w:cs="Arial" w:eastAsia="Arial" w:hAnsi="Arial"/>
          <w:b w:val="1"/>
        </w:rPr>
      </w:pPr>
      <w:r w:rsidDel="00000000" w:rsidR="00000000" w:rsidRPr="00000000">
        <w:rPr>
          <w:rFonts w:ascii="Arial" w:cs="Arial" w:eastAsia="Arial" w:hAnsi="Arial"/>
          <w:b w:val="1"/>
          <w:rtl w:val="0"/>
        </w:rPr>
        <w:t xml:space="preserve">Meeting Schedule Updates - </w:t>
      </w:r>
    </w:p>
    <w:p w:rsidR="00000000" w:rsidDel="00000000" w:rsidP="00000000" w:rsidRDefault="00000000" w:rsidRPr="00000000" w14:paraId="00000005">
      <w:pPr>
        <w:ind w:left="0" w:firstLine="0"/>
        <w:rPr>
          <w:rFonts w:ascii="Arial" w:cs="Arial" w:eastAsia="Arial" w:hAnsi="Arial"/>
          <w:b w:val="1"/>
        </w:rPr>
      </w:pPr>
      <w:r w:rsidDel="00000000" w:rsidR="00000000" w:rsidRPr="00000000">
        <w:rPr>
          <w:rFonts w:ascii="Arial" w:cs="Arial" w:eastAsia="Arial" w:hAnsi="Arial"/>
          <w:b w:val="1"/>
          <w:rtl w:val="0"/>
        </w:rPr>
        <w:t xml:space="preserve">11/28  -  No Meeting</w:t>
      </w:r>
    </w:p>
    <w:p w:rsidR="00000000" w:rsidDel="00000000" w:rsidP="00000000" w:rsidRDefault="00000000" w:rsidRPr="00000000" w14:paraId="00000006">
      <w:pPr>
        <w:ind w:left="0" w:firstLine="0"/>
        <w:rPr>
          <w:rFonts w:ascii="Arial" w:cs="Arial" w:eastAsia="Arial" w:hAnsi="Arial"/>
          <w:b w:val="1"/>
        </w:rPr>
      </w:pPr>
      <w:r w:rsidDel="00000000" w:rsidR="00000000" w:rsidRPr="00000000">
        <w:rPr>
          <w:rFonts w:ascii="Arial" w:cs="Arial" w:eastAsia="Arial" w:hAnsi="Arial"/>
          <w:b w:val="1"/>
          <w:rtl w:val="0"/>
        </w:rPr>
        <w:t xml:space="preserve">12/12  - Meeting scheduled 10-11:00 a.m.</w:t>
        <w:tab/>
        <w:tab/>
      </w:r>
    </w:p>
    <w:p w:rsidR="00000000" w:rsidDel="00000000" w:rsidP="00000000" w:rsidRDefault="00000000" w:rsidRPr="00000000" w14:paraId="00000007">
      <w:pPr>
        <w:ind w:left="0" w:firstLine="0"/>
        <w:rPr>
          <w:rFonts w:ascii="Arial" w:cs="Arial" w:eastAsia="Arial" w:hAnsi="Arial"/>
          <w:b w:val="1"/>
        </w:rPr>
      </w:pPr>
      <w:r w:rsidDel="00000000" w:rsidR="00000000" w:rsidRPr="00000000">
        <w:rPr>
          <w:rFonts w:ascii="Arial" w:cs="Arial" w:eastAsia="Arial" w:hAnsi="Arial"/>
          <w:b w:val="1"/>
          <w:rtl w:val="0"/>
        </w:rPr>
        <w:t xml:space="preserve">12/26  -  No Meeting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 -  Valeri Almony</w:t>
        <w:tab/>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TPCHD </w:t>
      </w:r>
      <w:r w:rsidDel="00000000" w:rsidR="00000000" w:rsidRPr="00000000">
        <w:rPr>
          <w:rFonts w:ascii="Arial" w:cs="Arial" w:eastAsia="Arial" w:hAnsi="Arial"/>
          <w:rtl w:val="0"/>
        </w:rPr>
        <w:t xml:space="preserve"> - Jennie Schoeppe -  TPCHD Updates</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Point In Time Community Resource Event     2025 - Jan. 30/31st.  </w:t>
      </w:r>
    </w:p>
    <w:p w:rsidR="00000000" w:rsidDel="00000000" w:rsidP="00000000" w:rsidRDefault="00000000" w:rsidRPr="00000000" w14:paraId="0000000D">
      <w:pPr>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*Volunteers for PIT Services -   </w:t>
      </w:r>
    </w:p>
    <w:p w:rsidR="00000000" w:rsidDel="00000000" w:rsidP="00000000" w:rsidRDefault="00000000" w:rsidRPr="00000000" w14:paraId="0000000E">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Assist with Sign In,    Meet / Hand out Hygiene Utens, Clothing etc.</w:t>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*Community locations where our homeless can receive services:</w:t>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sz w:val="24"/>
          <w:szCs w:val="24"/>
          <w:rtl w:val="0"/>
        </w:rPr>
        <w:tab/>
        <w:tab/>
        <w:t xml:space="preserve">*Key Peninsula Community Services -17015 9th St. Ct, Lakebay</w:t>
      </w:r>
    </w:p>
    <w:p w:rsidR="00000000" w:rsidDel="00000000" w:rsidP="00000000" w:rsidRDefault="00000000" w:rsidRPr="00000000" w14:paraId="00000011">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*GHP Fish Food Bank - 4303 Burnham Drive,  Gig Harbor</w:t>
      </w:r>
    </w:p>
    <w:p w:rsidR="00000000" w:rsidDel="00000000" w:rsidP="00000000" w:rsidRDefault="00000000" w:rsidRPr="00000000" w14:paraId="00000012">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*Purdy Park and Ride -  (considered, not yet set).</w:t>
      </w:r>
    </w:p>
    <w:p w:rsidR="00000000" w:rsidDel="00000000" w:rsidP="00000000" w:rsidRDefault="00000000" w:rsidRPr="00000000" w14:paraId="00000013">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Peninsula Civic Center (considered, not yet set)</w:t>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Ambassador Program -  create community ambassador committee ?</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E">
      <w:pPr>
        <w:spacing w:after="540" w:line="360" w:lineRule="auto"/>
        <w:rPr>
          <w:rFonts w:ascii="Arial" w:cs="Arial" w:eastAsia="Arial" w:hAnsi="Arial"/>
          <w:sz w:val="28"/>
          <w:szCs w:val="28"/>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Learn more at </w:t>
      </w:r>
      <w:hyperlink r:id="rId6">
        <w:r w:rsidDel="00000000" w:rsidR="00000000" w:rsidRPr="00000000">
          <w:rPr>
            <w:rFonts w:ascii="Arial" w:cs="Arial" w:eastAsia="Arial" w:hAnsi="Arial"/>
            <w:b w:val="1"/>
            <w:color w:val="007db3"/>
            <w:sz w:val="26"/>
            <w:szCs w:val="26"/>
            <w:u w:val="single"/>
            <w:rtl w:val="0"/>
          </w:rPr>
          <w:t xml:space="preserve">FentanylFacts.org</w:t>
        </w:r>
      </w:hyperlink>
      <w:r w:rsidDel="00000000" w:rsidR="00000000" w:rsidRPr="00000000">
        <w:rPr>
          <w:rFonts w:ascii="Arial" w:cs="Arial" w:eastAsia="Arial" w:hAnsi="Arial"/>
          <w:b w:val="1"/>
          <w:sz w:val="26"/>
          <w:szCs w:val="26"/>
          <w:rtl w:val="0"/>
        </w:rPr>
        <w:t xml:space="preserve">.</w:t>
      </w:r>
      <w:hyperlink r:id="rId7">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8">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shd w:fill="ffffff" w:val="clear"/>
        <w:spacing w:after="0" w:line="240" w:lineRule="auto"/>
        <w:ind w:left="760" w:right="960" w:firstLine="0"/>
        <w:rPr>
          <w:rFonts w:ascii="Arial" w:cs="Arial" w:eastAsia="Arial" w:hAnsi="Arial"/>
          <w:b w:val="1"/>
          <w:color w:val="747474"/>
          <w:sz w:val="24"/>
          <w:szCs w:val="24"/>
        </w:rPr>
      </w:pPr>
      <w:r w:rsidDel="00000000" w:rsidR="00000000" w:rsidRPr="00000000">
        <w:rPr>
          <w:rFonts w:ascii="Arial" w:cs="Arial" w:eastAsia="Arial" w:hAnsi="Arial"/>
          <w:b w:val="1"/>
          <w:color w:val="747474"/>
          <w:sz w:val="24"/>
          <w:szCs w:val="24"/>
          <w:rtl w:val="0"/>
        </w:rPr>
        <w:t xml:space="preserve">—------------------------------------------------------------------------------------------</w:t>
      </w:r>
    </w:p>
    <w:p w:rsidR="00000000" w:rsidDel="00000000" w:rsidP="00000000" w:rsidRDefault="00000000" w:rsidRPr="00000000" w14:paraId="00000021">
      <w:pPr>
        <w:shd w:fill="ffffff" w:val="clear"/>
        <w:spacing w:after="0" w:line="240" w:lineRule="auto"/>
        <w:ind w:right="960"/>
        <w:rPr>
          <w:rFonts w:ascii="Arial" w:cs="Arial" w:eastAsia="Arial" w:hAnsi="Arial"/>
          <w:b w:val="1"/>
          <w:color w:val="747474"/>
          <w:sz w:val="24"/>
          <w:szCs w:val="24"/>
        </w:rPr>
      </w:pPr>
      <w:r w:rsidDel="00000000" w:rsidR="00000000" w:rsidRPr="00000000">
        <w:rPr>
          <w:rFonts w:ascii="Arial" w:cs="Arial" w:eastAsia="Arial" w:hAnsi="Arial"/>
          <w:b w:val="1"/>
          <w:color w:val="747474"/>
          <w:sz w:val="24"/>
          <w:szCs w:val="24"/>
          <w:rtl w:val="0"/>
        </w:rPr>
        <w:t xml:space="preserve">*TPCHD - Protecting our youth with facts about Fentanyl  (see below)</w:t>
      </w:r>
    </w:p>
    <w:p w:rsidR="00000000" w:rsidDel="00000000" w:rsidP="00000000" w:rsidRDefault="00000000" w:rsidRPr="00000000" w14:paraId="00000022">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ind w:right="960"/>
        <w:rPr>
          <w:b w:val="1"/>
          <w:color w:val="747474"/>
        </w:rPr>
      </w:pPr>
      <w:r w:rsidDel="00000000" w:rsidR="00000000" w:rsidRPr="00000000">
        <w:rPr>
          <w:rFonts w:ascii="Arial" w:cs="Arial" w:eastAsia="Arial" w:hAnsi="Arial"/>
          <w:b w:val="1"/>
          <w:color w:val="747474"/>
          <w:sz w:val="24"/>
          <w:szCs w:val="24"/>
          <w:rtl w:val="0"/>
        </w:rPr>
        <w:t xml:space="preserve">TPCHD -   FREE WATER TESTING FOR WATER WELL OWNERS.</w:t>
      </w:r>
      <w:r w:rsidDel="00000000" w:rsidR="00000000" w:rsidRPr="00000000">
        <w:rPr>
          <w:rtl w:val="0"/>
        </w:rPr>
      </w:r>
    </w:p>
    <w:p w:rsidR="00000000" w:rsidDel="00000000" w:rsidP="00000000" w:rsidRDefault="00000000" w:rsidRPr="00000000" w14:paraId="00000026">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27">
      <w:pPr>
        <w:shd w:fill="ffffff" w:val="clear"/>
        <w:spacing w:after="0" w:line="240" w:lineRule="auto"/>
        <w:ind w:left="72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28">
      <w:pPr>
        <w:shd w:fill="ffffff" w:val="clear"/>
        <w:spacing w:after="0" w:line="240" w:lineRule="auto"/>
        <w:ind w:left="720" w:right="960" w:firstLine="0"/>
        <w:rPr>
          <w:b w:val="1"/>
          <w:color w:val="2f5496"/>
          <w:sz w:val="28"/>
          <w:szCs w:val="28"/>
        </w:rPr>
      </w:pPr>
      <w:r w:rsidDel="00000000" w:rsidR="00000000" w:rsidRPr="00000000">
        <w:rPr>
          <w:b w:val="1"/>
          <w:color w:val="2f5496"/>
          <w:sz w:val="28"/>
          <w:szCs w:val="28"/>
          <w:rtl w:val="0"/>
        </w:rPr>
        <w:t xml:space="preserve">Email:    </w:t>
      </w:r>
      <w:hyperlink r:id="rId9">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p>
    <w:p w:rsidR="00000000" w:rsidDel="00000000" w:rsidP="00000000" w:rsidRDefault="00000000" w:rsidRPr="00000000" w14:paraId="00000029">
      <w:pPr>
        <w:shd w:fill="ffffff" w:val="clear"/>
        <w:spacing w:after="0" w:line="240" w:lineRule="auto"/>
        <w:ind w:left="1440" w:right="960" w:firstLine="720"/>
        <w:rPr>
          <w:rFonts w:ascii="Arial" w:cs="Arial" w:eastAsia="Arial" w:hAnsi="Arial"/>
          <w:b w:val="1"/>
          <w:color w:val="6c7778"/>
          <w:sz w:val="18"/>
          <w:szCs w:val="18"/>
        </w:rPr>
      </w:pPr>
      <w:hyperlink r:id="rId10">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2A">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40" w:line="271.6981132075472" w:lineRule="auto"/>
        <w:ind w:right="960"/>
        <w:rPr>
          <w:rFonts w:ascii="Arial" w:cs="Arial" w:eastAsia="Arial" w:hAnsi="Arial"/>
          <w:color w:val="191919"/>
          <w:sz w:val="29"/>
          <w:szCs w:val="29"/>
        </w:rPr>
      </w:pPr>
      <w:bookmarkStart w:colFirst="0" w:colLast="0" w:name="_iupdze9n6nc6" w:id="0"/>
      <w:bookmarkEnd w:id="0"/>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40" w:line="271.6981132075472" w:lineRule="auto"/>
        <w:ind w:right="960"/>
        <w:rPr>
          <w:rFonts w:ascii="Arial" w:cs="Arial" w:eastAsia="Arial" w:hAnsi="Arial"/>
          <w:color w:val="191919"/>
          <w:sz w:val="29"/>
          <w:szCs w:val="29"/>
        </w:rPr>
      </w:pPr>
      <w:bookmarkStart w:colFirst="0" w:colLast="0" w:name="_t2031i7bwd0o" w:id="1"/>
      <w:bookmarkEnd w:id="1"/>
      <w:r w:rsidDel="00000000" w:rsidR="00000000" w:rsidRPr="00000000">
        <w:rPr>
          <w:rFonts w:ascii="Arial" w:cs="Arial" w:eastAsia="Arial" w:hAnsi="Arial"/>
          <w:color w:val="191919"/>
          <w:sz w:val="29"/>
          <w:szCs w:val="29"/>
          <w:rtl w:val="0"/>
        </w:rPr>
        <w:t xml:space="preserve">*VA to offer no copays for mental health visits for veterans</w:t>
      </w:r>
    </w:p>
    <w:p w:rsidR="00000000" w:rsidDel="00000000" w:rsidP="00000000" w:rsidRDefault="00000000" w:rsidRPr="00000000" w14:paraId="0000002E">
      <w:pPr>
        <w:shd w:fill="ffffff" w:val="clear"/>
        <w:spacing w:after="0" w:line="240" w:lineRule="auto"/>
        <w:ind w:left="760" w:right="960" w:firstLine="0"/>
        <w:rPr>
          <w:rFonts w:ascii="Arial" w:cs="Arial" w:eastAsia="Arial" w:hAnsi="Arial"/>
          <w:b w:val="1"/>
          <w:color w:val="747474"/>
          <w:sz w:val="24"/>
          <w:szCs w:val="24"/>
        </w:rPr>
      </w:pPr>
      <w:r w:rsidDel="00000000" w:rsidR="00000000" w:rsidRPr="00000000">
        <w:rPr>
          <w:rFonts w:ascii="Arial" w:cs="Arial" w:eastAsia="Arial" w:hAnsi="Arial"/>
          <w:b w:val="1"/>
          <w:color w:val="191919"/>
          <w:sz w:val="27"/>
          <w:szCs w:val="27"/>
          <w:rtl w:val="0"/>
        </w:rPr>
        <w:t xml:space="preserve">By</w:t>
      </w:r>
      <w:r w:rsidDel="00000000" w:rsidR="00000000" w:rsidRPr="00000000">
        <w:rPr>
          <w:rFonts w:ascii="Arial" w:cs="Arial" w:eastAsia="Arial" w:hAnsi="Arial"/>
          <w:b w:val="1"/>
          <w:color w:val="191919"/>
          <w:sz w:val="25"/>
          <w:szCs w:val="25"/>
          <w:rtl w:val="0"/>
        </w:rPr>
        <w:t xml:space="preserve"> </w:t>
      </w:r>
      <w:hyperlink r:id="rId11">
        <w:r w:rsidDel="00000000" w:rsidR="00000000" w:rsidRPr="00000000">
          <w:rPr>
            <w:rFonts w:ascii="Arial" w:cs="Arial" w:eastAsia="Arial" w:hAnsi="Arial"/>
            <w:b w:val="1"/>
            <w:color w:val="213b72"/>
            <w:sz w:val="25"/>
            <w:szCs w:val="25"/>
            <w:u w:val="single"/>
            <w:rtl w:val="0"/>
          </w:rPr>
          <w:t xml:space="preserve">Steve Aguilar, KIRO 7 News</w:t>
        </w:r>
      </w:hyperlink>
      <w:r w:rsidDel="00000000" w:rsidR="00000000" w:rsidRPr="00000000">
        <w:rPr>
          <w:rFonts w:ascii="Arial" w:cs="Arial" w:eastAsia="Arial" w:hAnsi="Arial"/>
          <w:b w:val="1"/>
          <w:color w:val="747474"/>
          <w:sz w:val="24"/>
          <w:szCs w:val="24"/>
          <w:rtl w:val="0"/>
        </w:rPr>
        <w:t xml:space="preserve">June 01, 2024 at 8:34 pm PDT</w:t>
      </w:r>
    </w:p>
    <w:p w:rsidR="00000000" w:rsidDel="00000000" w:rsidP="00000000" w:rsidRDefault="00000000" w:rsidRPr="00000000" w14:paraId="0000002F">
      <w:pPr>
        <w:shd w:fill="ffffff" w:val="clear"/>
        <w:spacing w:after="280" w:line="335.99999999999994" w:lineRule="auto"/>
        <w:ind w:right="760"/>
        <w:rPr>
          <w:rFonts w:ascii="Arial" w:cs="Arial" w:eastAsia="Arial" w:hAnsi="Arial"/>
          <w:b w:val="1"/>
          <w:color w:val="191919"/>
          <w:sz w:val="23"/>
          <w:szCs w:val="23"/>
        </w:rPr>
      </w:pPr>
      <w:r w:rsidDel="00000000" w:rsidR="00000000" w:rsidRPr="00000000">
        <w:rPr>
          <w:rFonts w:ascii="Arial" w:cs="Arial" w:eastAsia="Arial" w:hAnsi="Arial"/>
          <w:b w:val="1"/>
          <w:color w:val="191919"/>
          <w:sz w:val="23"/>
          <w:szCs w:val="23"/>
          <w:rtl w:val="0"/>
        </w:rPr>
        <w:t xml:space="preserve">On Wednesday, the Veterans Administration announced that veterans will not need to pay copays on their first three outpatient mental health care and substance use disorder visits each year through 2027.</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Fonts w:ascii="Arial" w:cs="Arial" w:eastAsia="Arial" w:hAnsi="Arial"/>
          <w:b w:val="1"/>
          <w:color w:val="191919"/>
          <w:sz w:val="23"/>
          <w:szCs w:val="23"/>
          <w:rtl w:val="0"/>
        </w:rPr>
        <w:t xml:space="preserve">The exemption is retroactive to June 27, 2027, and is in effect until December 29, 2027.</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Fonts w:ascii="Arial" w:cs="Arial" w:eastAsia="Arial" w:hAnsi="Arial"/>
          <w:b w:val="1"/>
          <w:color w:val="191919"/>
          <w:sz w:val="23"/>
          <w:szCs w:val="23"/>
          <w:rtl w:val="0"/>
        </w:rPr>
        <w:t xml:space="preserve">Veterans who visited a qualified mental health professional at a VA facility or network provider prior to the announcement will automatically receive a refund for those first three appointments. No action will be required on the veteran’s part.</w:t>
      </w:r>
    </w:p>
    <w:p w:rsidR="00000000" w:rsidDel="00000000" w:rsidP="00000000" w:rsidRDefault="00000000" w:rsidRPr="00000000" w14:paraId="000000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2"/>
      <w:bookmarkEnd w:id="2"/>
      <w:hyperlink r:id="rId12">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3"/>
      <w:bookmarkEnd w:id="3"/>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13">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6"/>
          <w:szCs w:val="26"/>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14">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wgb4efg0n3nt" w:id="4"/>
      <w:bookmarkEnd w:id="4"/>
      <w:r w:rsidDel="00000000" w:rsidR="00000000" w:rsidRPr="00000000">
        <w:rPr>
          <w:rFonts w:ascii="Arial" w:cs="Arial" w:eastAsia="Arial" w:hAnsi="Arial"/>
          <w:b w:val="1"/>
          <w:color w:val="333333"/>
          <w:sz w:val="30"/>
          <w:szCs w:val="30"/>
          <w:rtl w:val="0"/>
        </w:rPr>
        <w:t xml:space="preserve">*Protecting our youth with facts about fentanyl - February 9, 2024</w:t>
      </w:r>
    </w:p>
    <w:p w:rsidR="00000000" w:rsidDel="00000000" w:rsidP="00000000" w:rsidRDefault="00000000" w:rsidRPr="00000000" w14:paraId="00000037">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15">
        <w:r w:rsidDel="00000000" w:rsidR="00000000" w:rsidRPr="00000000">
          <w:rPr>
            <w:rFonts w:ascii="Arial" w:cs="Arial" w:eastAsia="Arial" w:hAnsi="Arial"/>
            <w:b w:val="1"/>
            <w:color w:val="007db3"/>
            <w:u w:val="single"/>
            <w:rtl w:val="0"/>
          </w:rPr>
          <w:t xml:space="preserve">Fentanyl-Facts-Not-Fear-Flyer-English</w:t>
        </w:r>
      </w:hyperlink>
      <w:hyperlink r:id="rId16">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38">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39">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3A">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3B">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17">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We:</w:t>
      </w:r>
    </w:p>
    <w:p w:rsidR="00000000" w:rsidDel="00000000" w:rsidP="00000000" w:rsidRDefault="00000000" w:rsidRPr="00000000" w14:paraId="0000003C">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3D">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3E">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3F">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40">
      <w:pPr>
        <w:numPr>
          <w:ilvl w:val="0"/>
          <w:numId w:val="1"/>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41">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18">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42">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43">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44">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45">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46">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19">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w:t>
      </w:r>
    </w:p>
    <w:p w:rsidR="00000000" w:rsidDel="00000000" w:rsidP="00000000" w:rsidRDefault="00000000" w:rsidRPr="00000000" w14:paraId="00000047">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48">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20">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1">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2">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49">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**PCHS Behavioral Health Tech Services</w:t>
      </w:r>
      <w:r w:rsidDel="00000000" w:rsidR="00000000" w:rsidRPr="00000000">
        <w:rPr>
          <w:rFonts w:ascii="Arial" w:cs="Arial" w:eastAsia="Arial" w:hAnsi="Arial"/>
          <w:b w:val="1"/>
          <w:rtl w:val="0"/>
        </w:rPr>
        <w:t xml:space="preserve"> -  any PCHS patient who has been established with a PCHS Medical Provider for 3 months, can make appointments with PCHS Behavioral Health Techs.</w:t>
      </w:r>
    </w:p>
    <w:p w:rsidR="00000000" w:rsidDel="00000000" w:rsidP="00000000" w:rsidRDefault="00000000" w:rsidRPr="00000000" w14:paraId="0000004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**NEW   </w:t>
      </w:r>
      <w:hyperlink r:id="rId23">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4C">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4D">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E">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24">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4F">
      <w:pPr>
        <w:pStyle w:val="Heading1"/>
        <w:spacing w:line="264" w:lineRule="auto"/>
        <w:rPr>
          <w:rFonts w:ascii="Arial" w:cs="Arial" w:eastAsia="Arial" w:hAnsi="Arial"/>
          <w:color w:val="06456a"/>
          <w:sz w:val="26"/>
          <w:szCs w:val="26"/>
        </w:rPr>
      </w:pPr>
      <w:bookmarkStart w:colFirst="0" w:colLast="0" w:name="_z4zxyhvxsrn6" w:id="5"/>
      <w:bookmarkEnd w:id="5"/>
      <w:r w:rsidDel="00000000" w:rsidR="00000000" w:rsidRPr="00000000">
        <w:rPr>
          <w:rFonts w:ascii="Arial" w:cs="Arial" w:eastAsia="Arial" w:hAnsi="Arial"/>
          <w:color w:val="06456a"/>
          <w:sz w:val="22"/>
          <w:szCs w:val="22"/>
          <w:rtl w:val="0"/>
        </w:rPr>
        <w:t xml:space="preserve">*</w:t>
      </w:r>
      <w:r w:rsidDel="00000000" w:rsidR="00000000" w:rsidRPr="00000000">
        <w:rPr>
          <w:rFonts w:ascii="Arial" w:cs="Arial" w:eastAsia="Arial" w:hAnsi="Arial"/>
          <w:color w:val="06456a"/>
          <w:sz w:val="26"/>
          <w:szCs w:val="26"/>
          <w:rtl w:val="0"/>
        </w:rPr>
        <w:t xml:space="preserve">**Work Source Layoff Assistance Sessions</w:t>
      </w:r>
    </w:p>
    <w:p w:rsidR="00000000" w:rsidDel="00000000" w:rsidP="00000000" w:rsidRDefault="00000000" w:rsidRPr="00000000" w14:paraId="00000050">
      <w:pPr>
        <w:pStyle w:val="Heading1"/>
        <w:spacing w:line="264" w:lineRule="auto"/>
        <w:jc w:val="center"/>
        <w:rPr>
          <w:rFonts w:ascii="Arial" w:cs="Arial" w:eastAsia="Arial" w:hAnsi="Arial"/>
          <w:sz w:val="22"/>
          <w:szCs w:val="22"/>
        </w:rPr>
      </w:pPr>
      <w:bookmarkStart w:colFirst="0" w:colLast="0" w:name="_23pgrrz3543p" w:id="6"/>
      <w:bookmarkEnd w:id="6"/>
      <w:r w:rsidDel="00000000" w:rsidR="00000000" w:rsidRPr="00000000">
        <w:rPr>
          <w:rFonts w:ascii="Arial" w:cs="Arial" w:eastAsia="Arial" w:hAnsi="Arial"/>
          <w:sz w:val="22"/>
          <w:szCs w:val="22"/>
          <w:rtl w:val="0"/>
        </w:rPr>
        <w:t xml:space="preserve">Facing a layoff, furlough, or job loss? We’re here to help! Attend one of our free online Layoff Assistance Sessions to learn about the benefits and resources available to you.</w:t>
      </w:r>
    </w:p>
    <w:p w:rsidR="00000000" w:rsidDel="00000000" w:rsidP="00000000" w:rsidRDefault="00000000" w:rsidRPr="00000000" w14:paraId="00000051">
      <w:pPr>
        <w:spacing w:line="335.99999999999994" w:lineRule="auto"/>
        <w:rPr>
          <w:rFonts w:ascii="Arial" w:cs="Arial" w:eastAsia="Arial" w:hAnsi="Arial"/>
          <w:b w:val="1"/>
        </w:rPr>
      </w:pPr>
      <w:r w:rsidDel="00000000" w:rsidR="00000000" w:rsidRPr="00000000">
        <w:rPr>
          <w:rFonts w:ascii="Arial" w:cs="Arial" w:eastAsia="Arial" w:hAnsi="Arial"/>
          <w:b w:val="1"/>
          <w:rtl w:val="0"/>
        </w:rPr>
        <w:t xml:space="preserve">Topics covered in the session include:</w:t>
      </w:r>
    </w:p>
    <w:p w:rsidR="00000000" w:rsidDel="00000000" w:rsidP="00000000" w:rsidRDefault="00000000" w:rsidRPr="00000000" w14:paraId="00000052">
      <w:pPr>
        <w:numPr>
          <w:ilvl w:val="0"/>
          <w:numId w:val="2"/>
        </w:numPr>
        <w:spacing w:after="0" w:afterAutospacing="0" w:before="22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Unemployment benefits and how to file for assistance</w:t>
      </w:r>
    </w:p>
    <w:p w:rsidR="00000000" w:rsidDel="00000000" w:rsidP="00000000" w:rsidRDefault="00000000" w:rsidRPr="00000000" w14:paraId="00000053">
      <w:pPr>
        <w:numPr>
          <w:ilvl w:val="0"/>
          <w:numId w:val="2"/>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What to do about health care and/or retirement benefits</w:t>
      </w:r>
    </w:p>
    <w:p w:rsidR="00000000" w:rsidDel="00000000" w:rsidP="00000000" w:rsidRDefault="00000000" w:rsidRPr="00000000" w14:paraId="00000054">
      <w:pPr>
        <w:numPr>
          <w:ilvl w:val="0"/>
          <w:numId w:val="2"/>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Expanding your job skills through training and educational programs</w:t>
      </w:r>
    </w:p>
    <w:p w:rsidR="00000000" w:rsidDel="00000000" w:rsidP="00000000" w:rsidRDefault="00000000" w:rsidRPr="00000000" w14:paraId="00000055">
      <w:pPr>
        <w:numPr>
          <w:ilvl w:val="0"/>
          <w:numId w:val="2"/>
        </w:numPr>
        <w:spacing w:after="32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Career guidance, job search assistance, and other resources </w:t>
      </w:r>
      <w:r w:rsidDel="00000000" w:rsidR="00000000" w:rsidRPr="00000000">
        <w:rPr>
          <w:rFonts w:ascii="Arial" w:cs="Arial" w:eastAsia="Arial" w:hAnsi="Arial"/>
          <w:b w:val="1"/>
          <w:i w:val="1"/>
          <w:rtl w:val="0"/>
        </w:rPr>
        <w:t xml:space="preserve">at no cost to you!</w:t>
      </w:r>
    </w:p>
    <w:p w:rsidR="00000000" w:rsidDel="00000000" w:rsidP="00000000" w:rsidRDefault="00000000" w:rsidRPr="00000000" w14:paraId="00000056">
      <w:pPr>
        <w:pStyle w:val="Heading2"/>
        <w:keepNext w:val="0"/>
        <w:keepLines w:val="0"/>
        <w:spacing w:after="160" w:before="0" w:line="264" w:lineRule="auto"/>
        <w:jc w:val="center"/>
        <w:rPr>
          <w:rFonts w:ascii="Arial" w:cs="Arial" w:eastAsia="Arial" w:hAnsi="Arial"/>
          <w:b w:val="1"/>
          <w:color w:val="569bbe"/>
          <w:sz w:val="22"/>
          <w:szCs w:val="22"/>
        </w:rPr>
      </w:pPr>
      <w:bookmarkStart w:colFirst="0" w:colLast="0" w:name="_71ha9xcb3fh" w:id="7"/>
      <w:bookmarkEnd w:id="7"/>
      <w:r w:rsidDel="00000000" w:rsidR="00000000" w:rsidRPr="00000000">
        <w:rPr>
          <w:rFonts w:ascii="Arial" w:cs="Arial" w:eastAsia="Arial" w:hAnsi="Arial"/>
          <w:b w:val="1"/>
          <w:color w:val="569bbe"/>
          <w:sz w:val="22"/>
          <w:szCs w:val="22"/>
          <w:rtl w:val="0"/>
        </w:rPr>
        <w:t xml:space="preserve">Register for an upcoming session</w:t>
      </w:r>
    </w:p>
    <w:p w:rsidR="00000000" w:rsidDel="00000000" w:rsidP="00000000" w:rsidRDefault="00000000" w:rsidRPr="00000000" w14:paraId="00000057">
      <w:pPr>
        <w:spacing w:line="335.99999999999994" w:lineRule="auto"/>
        <w:rPr>
          <w:rFonts w:ascii="Arial" w:cs="Arial" w:eastAsia="Arial" w:hAnsi="Arial"/>
          <w:color w:val="191919"/>
          <w:sz w:val="27"/>
          <w:szCs w:val="27"/>
        </w:rPr>
      </w:pPr>
      <w:r w:rsidDel="00000000" w:rsidR="00000000" w:rsidRPr="00000000">
        <w:rPr>
          <w:rFonts w:ascii="Arial" w:cs="Arial" w:eastAsia="Arial" w:hAnsi="Arial"/>
          <w:b w:val="1"/>
          <w:rtl w:val="0"/>
        </w:rPr>
        <w:t xml:space="preserve">These sessions will be held once a month from 10:30 AM – 12:00 PM. To find other session dates or to reg</w:t>
      </w:r>
      <w:r w:rsidDel="00000000" w:rsidR="00000000" w:rsidRPr="00000000">
        <w:rPr>
          <w:rtl w:val="0"/>
        </w:rPr>
      </w:r>
    </w:p>
    <w:p w:rsidR="00000000" w:rsidDel="00000000" w:rsidP="00000000" w:rsidRDefault="00000000" w:rsidRPr="00000000" w14:paraId="00000058">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59">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A">
      <w:pPr>
        <w:spacing w:after="5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540" w:line="360" w:lineRule="auto"/>
        <w:rPr>
          <w:rFonts w:ascii="Roboto" w:cs="Roboto" w:eastAsia="Roboto" w:hAnsi="Roboto"/>
          <w:b w:val="1"/>
          <w:color w:val="ffffff"/>
          <w:sz w:val="24"/>
          <w:szCs w:val="24"/>
          <w:shd w:fill="162e51" w:val="clear"/>
        </w:rPr>
      </w:pPr>
      <w:r w:rsidDel="00000000" w:rsidR="00000000" w:rsidRPr="00000000">
        <w:rPr>
          <w:rFonts w:ascii="Arial" w:cs="Arial" w:eastAsia="Arial" w:hAnsi="Arial"/>
          <w:b w:val="1"/>
          <w:rtl w:val="0"/>
        </w:rPr>
        <w:t xml:space="preserve">Learn more at </w:t>
      </w:r>
      <w:hyperlink r:id="rId25">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6">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7">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tl w:val="0"/>
        </w:rPr>
      </w:r>
    </w:p>
    <w:p w:rsidR="00000000" w:rsidDel="00000000" w:rsidP="00000000" w:rsidRDefault="00000000" w:rsidRPr="00000000" w14:paraId="0000005C">
      <w:pPr>
        <w:spacing w:after="540" w:line="360" w:lineRule="auto"/>
        <w:rPr>
          <w:rFonts w:ascii="Arial" w:cs="Arial" w:eastAsia="Arial" w:hAnsi="Arial"/>
          <w:b w:val="1"/>
        </w:rPr>
      </w:pPr>
      <w:r w:rsidDel="00000000" w:rsidR="00000000" w:rsidRPr="00000000">
        <w:rPr>
          <w:rtl w:val="0"/>
        </w:rPr>
      </w:r>
    </w:p>
    <w:tbl>
      <w:tblPr>
        <w:tblStyle w:val="Table1"/>
        <w:tblpPr w:leftFromText="180" w:rightFromText="180" w:topFromText="180" w:bottomFromText="180" w:vertAnchor="text" w:horzAnchor="text" w:tblpX="0" w:tblpY="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9495" w:hRule="atLeast"/>
          <w:tblHeader w:val="0"/>
        </w:trPr>
        <w:tc>
          <w:tcPr>
            <w:tcBorders>
              <w:top w:color="000000" w:space="0" w:sz="3" w:val="single"/>
              <w:left w:color="000000" w:space="0" w:sz="3" w:val="single"/>
              <w:bottom w:color="000000" w:space="0" w:sz="3" w:val="single"/>
              <w:right w:color="000000" w:space="0" w:sz="3" w:val="single"/>
            </w:tcBorders>
            <w:shd w:fill="cceef4" w:val="clear"/>
            <w:tcMar>
              <w:top w:w="220.0" w:type="dxa"/>
              <w:left w:w="220.0" w:type="dxa"/>
              <w:bottom w:w="220.0" w:type="dxa"/>
              <w:right w:w="220.0" w:type="dxa"/>
            </w:tcMar>
          </w:tcPr>
          <w:p w:rsidR="00000000" w:rsidDel="00000000" w:rsidP="00000000" w:rsidRDefault="00000000" w:rsidRPr="00000000" w14:paraId="0000005D">
            <w:pPr>
              <w:pStyle w:val="Heading3"/>
              <w:keepNext w:val="0"/>
              <w:keepLines w:val="0"/>
              <w:spacing w:after="460" w:before="300" w:line="360" w:lineRule="auto"/>
              <w:rPr>
                <w:rFonts w:ascii="Arial" w:cs="Arial" w:eastAsia="Arial" w:hAnsi="Arial"/>
                <w:b w:val="1"/>
                <w:color w:val="000000"/>
                <w:sz w:val="22"/>
                <w:szCs w:val="22"/>
              </w:rPr>
            </w:pPr>
            <w:bookmarkStart w:colFirst="0" w:colLast="0" w:name="_sqsz48rqog89" w:id="8"/>
            <w:bookmarkEnd w:id="8"/>
            <w:r w:rsidDel="00000000" w:rsidR="00000000" w:rsidRPr="00000000">
              <w:rPr>
                <w:rFonts w:ascii="Arial" w:cs="Arial" w:eastAsia="Arial" w:hAnsi="Arial"/>
                <w:b w:val="1"/>
                <w:color w:val="000000"/>
                <w:sz w:val="22"/>
                <w:szCs w:val="22"/>
                <w:rtl w:val="0"/>
              </w:rPr>
              <w:t xml:space="preserve">Fentanyl is a strong opioid—as much as 50 times stronger than heroin.</w:t>
            </w:r>
          </w:p>
          <w:p w:rsidR="00000000" w:rsidDel="00000000" w:rsidP="00000000" w:rsidRDefault="00000000" w:rsidRPr="00000000" w14:paraId="0000005E">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5F">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w:t>
            </w:r>
          </w:p>
          <w:p w:rsidR="00000000" w:rsidDel="00000000" w:rsidP="00000000" w:rsidRDefault="00000000" w:rsidRPr="00000000" w14:paraId="00000060">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That’s why our messaging offers ways youth can stay safer if they use drugs. In public health, we call it harm reduction.</w:t>
            </w:r>
          </w:p>
          <w:p w:rsidR="00000000" w:rsidDel="00000000" w:rsidP="00000000" w:rsidRDefault="00000000" w:rsidRPr="00000000" w14:paraId="00000061">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28">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62">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Use test strips.    Carry naloxone.     Don’t use alone.</w:t>
            </w:r>
          </w:p>
          <w:p w:rsidR="00000000" w:rsidDel="00000000" w:rsidP="00000000" w:rsidRDefault="00000000" w:rsidRPr="00000000" w14:paraId="00000063">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64">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29">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p>
        </w:tc>
      </w:tr>
      <w:tr>
        <w:trPr>
          <w:cantSplit w:val="0"/>
          <w:tblHeader w:val="0"/>
        </w:trPr>
        <w:tc>
          <w:tcPr>
            <w:tcBorders>
              <w:top w:color="000000" w:space="0" w:sz="3" w:val="single"/>
              <w:left w:color="000000" w:space="0" w:sz="3" w:val="single"/>
              <w:bottom w:color="000000" w:space="0" w:sz="3" w:val="single"/>
              <w:right w:color="000000" w:space="0" w:sz="3" w:val="single"/>
            </w:tcBorders>
            <w:shd w:fill="cceef4" w:val="clear"/>
            <w:tcMar>
              <w:top w:w="220.0" w:type="dxa"/>
              <w:left w:w="220.0" w:type="dxa"/>
              <w:bottom w:w="220.0" w:type="dxa"/>
              <w:right w:w="220.0" w:type="dxa"/>
            </w:tcMar>
          </w:tcPr>
          <w:p w:rsidR="00000000" w:rsidDel="00000000" w:rsidP="00000000" w:rsidRDefault="00000000" w:rsidRPr="00000000" w14:paraId="00000065">
            <w:pPr>
              <w:pStyle w:val="Heading3"/>
              <w:keepNext w:val="0"/>
              <w:keepLines w:val="0"/>
              <w:spacing w:after="460" w:before="300" w:line="360" w:lineRule="auto"/>
              <w:rPr>
                <w:rFonts w:ascii="Arial" w:cs="Arial" w:eastAsia="Arial" w:hAnsi="Arial"/>
                <w:b w:val="1"/>
                <w:color w:val="000000"/>
                <w:sz w:val="22"/>
                <w:szCs w:val="22"/>
              </w:rPr>
            </w:pPr>
            <w:bookmarkStart w:colFirst="0" w:colLast="0" w:name="_r4c7orl3v5y6" w:id="9"/>
            <w:bookmarkEnd w:id="9"/>
            <w:r w:rsidDel="00000000" w:rsidR="00000000" w:rsidRPr="00000000">
              <w:rPr>
                <w:rtl w:val="0"/>
              </w:rPr>
            </w:r>
          </w:p>
        </w:tc>
      </w:tr>
    </w:tbl>
    <w:p w:rsidR="00000000" w:rsidDel="00000000" w:rsidP="00000000" w:rsidRDefault="00000000" w:rsidRPr="00000000" w14:paraId="00000066">
      <w:pPr>
        <w:shd w:fill="ffffff" w:val="clear"/>
        <w:spacing w:after="0" w:line="276" w:lineRule="auto"/>
        <w:rPr>
          <w:rFonts w:ascii="Roboto" w:cs="Roboto" w:eastAsia="Roboto" w:hAnsi="Roboto"/>
          <w:b w:val="1"/>
          <w:color w:val="1b1b1b"/>
          <w:sz w:val="24"/>
          <w:szCs w:val="24"/>
          <w:shd w:fill="005ea2" w:val="clear"/>
        </w:rPr>
      </w:pPr>
      <w:r w:rsidDel="00000000" w:rsidR="00000000" w:rsidRPr="00000000">
        <w:rPr>
          <w:rtl w:val="0"/>
        </w:rPr>
      </w:r>
    </w:p>
    <w:p w:rsidR="00000000" w:rsidDel="00000000" w:rsidP="00000000" w:rsidRDefault="00000000" w:rsidRPr="00000000" w14:paraId="00000067">
      <w:pPr>
        <w:shd w:fill="ffffff" w:val="clear"/>
        <w:spacing w:after="0" w:line="276" w:lineRule="auto"/>
        <w:rPr>
          <w:rFonts w:ascii="Roboto" w:cs="Roboto" w:eastAsia="Roboto" w:hAnsi="Roboto"/>
          <w:b w:val="1"/>
          <w:color w:val="1b1b1b"/>
          <w:sz w:val="24"/>
          <w:szCs w:val="24"/>
          <w:shd w:fill="005ea2" w:val="clear"/>
        </w:rPr>
      </w:pPr>
      <w:r w:rsidDel="00000000" w:rsidR="00000000" w:rsidRPr="00000000">
        <w:rPr>
          <w:rtl w:val="0"/>
        </w:rPr>
      </w:r>
    </w:p>
    <w:p w:rsidR="00000000" w:rsidDel="00000000" w:rsidP="00000000" w:rsidRDefault="00000000" w:rsidRPr="00000000" w14:paraId="00000068">
      <w:pPr>
        <w:shd w:fill="ffffff" w:val="clear"/>
        <w:spacing w:after="0" w:line="276" w:lineRule="auto"/>
        <w:rPr>
          <w:rFonts w:ascii="Roboto" w:cs="Roboto" w:eastAsia="Roboto" w:hAnsi="Roboto"/>
          <w:b w:val="1"/>
          <w:color w:val="005ea2"/>
          <w:sz w:val="24"/>
          <w:szCs w:val="24"/>
          <w:shd w:fill="162e51" w:val="clear"/>
        </w:rPr>
      </w:pPr>
      <w:r w:rsidDel="00000000" w:rsidR="00000000" w:rsidRPr="00000000">
        <w:rPr>
          <w:rFonts w:ascii="Roboto" w:cs="Roboto" w:eastAsia="Roboto" w:hAnsi="Roboto"/>
          <w:b w:val="1"/>
          <w:color w:val="1b1b1b"/>
          <w:sz w:val="24"/>
          <w:szCs w:val="24"/>
          <w:shd w:fill="005ea2" w:val="clear"/>
          <w:rtl w:val="0"/>
        </w:rPr>
        <w:t xml:space="preserve">S</w:t>
      </w:r>
      <w:r w:rsidDel="00000000" w:rsidR="00000000" w:rsidRPr="00000000">
        <w:rPr>
          <w:rtl w:val="0"/>
        </w:rPr>
      </w:r>
    </w:p>
    <w:p w:rsidR="00000000" w:rsidDel="00000000" w:rsidP="00000000" w:rsidRDefault="00000000" w:rsidRPr="00000000" w14:paraId="00000069">
      <w:pPr>
        <w:shd w:fill="ffffff" w:val="clear"/>
        <w:spacing w:after="0" w:line="240" w:lineRule="auto"/>
        <w:rPr>
          <w:rFonts w:ascii="Roboto" w:cs="Roboto" w:eastAsia="Roboto" w:hAnsi="Roboto"/>
          <w:b w:val="1"/>
          <w:color w:val="005ea2"/>
          <w:sz w:val="24"/>
          <w:szCs w:val="24"/>
          <w:shd w:fill="162e51" w:val="clear"/>
        </w:rPr>
      </w:pPr>
      <w:r w:rsidDel="00000000" w:rsidR="00000000" w:rsidRPr="00000000">
        <w:rPr>
          <w:rtl w:val="0"/>
        </w:rPr>
      </w:r>
    </w:p>
    <w:p w:rsidR="00000000" w:rsidDel="00000000" w:rsidP="00000000" w:rsidRDefault="00000000" w:rsidRPr="00000000" w14:paraId="0000006A">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Resources:</w:t>
        <w:tab/>
      </w:r>
    </w:p>
    <w:p w:rsidR="00000000" w:rsidDel="00000000" w:rsidP="00000000" w:rsidRDefault="00000000" w:rsidRPr="00000000" w14:paraId="00000070">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Greater Lakes </w:t>
      </w:r>
      <w:hyperlink r:id="rId30">
        <w:r w:rsidDel="00000000" w:rsidR="00000000" w:rsidRPr="00000000">
          <w:rPr>
            <w:rFonts w:ascii="Arial" w:cs="Arial" w:eastAsia="Arial" w:hAnsi="Arial"/>
            <w:b w:val="1"/>
            <w:color w:val="1155cc"/>
            <w:u w:val="single"/>
            <w:rtl w:val="0"/>
          </w:rPr>
          <w:t xml:space="preserve">www.glmhc.org</w:t>
        </w:r>
      </w:hyperlink>
      <w:r w:rsidDel="00000000" w:rsidR="00000000" w:rsidRPr="00000000">
        <w:rPr>
          <w:rFonts w:ascii="Arial" w:cs="Arial" w:eastAsia="Arial" w:hAnsi="Arial"/>
          <w:b w:val="1"/>
          <w:rtl w:val="0"/>
        </w:rPr>
        <w:tab/>
        <w:tab/>
        <w:tab/>
      </w:r>
    </w:p>
    <w:p w:rsidR="00000000" w:rsidDel="00000000" w:rsidP="00000000" w:rsidRDefault="00000000" w:rsidRPr="00000000" w14:paraId="0000007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Refugee Women’s Alliance - </w:t>
      </w:r>
      <w:hyperlink r:id="rId31">
        <w:r w:rsidDel="00000000" w:rsidR="00000000" w:rsidRPr="00000000">
          <w:rPr>
            <w:rFonts w:ascii="Arial" w:cs="Arial" w:eastAsia="Arial" w:hAnsi="Arial"/>
            <w:b w:val="1"/>
            <w:color w:val="1155cc"/>
            <w:u w:val="single"/>
            <w:rtl w:val="0"/>
          </w:rPr>
          <w:t xml:space="preserve">www.rewa.org</w:t>
        </w:r>
      </w:hyperlink>
      <w:r w:rsidDel="00000000" w:rsidR="00000000" w:rsidRPr="00000000">
        <w:rPr>
          <w:rtl w:val="0"/>
        </w:rPr>
      </w:r>
    </w:p>
    <w:p w:rsidR="00000000" w:rsidDel="00000000" w:rsidP="00000000" w:rsidRDefault="00000000" w:rsidRPr="00000000" w14:paraId="0000007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Legal Aid </w:t>
      </w:r>
      <w:hyperlink r:id="rId32">
        <w:r w:rsidDel="00000000" w:rsidR="00000000" w:rsidRPr="00000000">
          <w:rPr>
            <w:rFonts w:ascii="Arial" w:cs="Arial" w:eastAsia="Arial" w:hAnsi="Arial"/>
            <w:b w:val="1"/>
            <w:color w:val="1155cc"/>
            <w:u w:val="single"/>
            <w:rtl w:val="0"/>
          </w:rPr>
          <w:t xml:space="preserve">www.tacomaprobono.org</w:t>
        </w:r>
      </w:hyperlink>
      <w:r w:rsidDel="00000000" w:rsidR="00000000" w:rsidRPr="00000000">
        <w:rPr>
          <w:rFonts w:ascii="Arial" w:cs="Arial" w:eastAsia="Arial" w:hAnsi="Arial"/>
          <w:b w:val="1"/>
          <w:rtl w:val="0"/>
        </w:rPr>
        <w:t xml:space="preserve">, GH KP clinics every third Tuesday: </w:t>
      </w:r>
      <w:hyperlink r:id="rId33">
        <w:r w:rsidDel="00000000" w:rsidR="00000000" w:rsidRPr="00000000">
          <w:rPr>
            <w:rFonts w:ascii="Arial" w:cs="Arial" w:eastAsia="Arial" w:hAnsi="Arial"/>
            <w:b w:val="1"/>
            <w:color w:val="1155cc"/>
            <w:u w:val="single"/>
            <w:rtl w:val="0"/>
          </w:rPr>
          <w:t xml:space="preserve">Calendar of Legal Aid Clinics</w:t>
        </w:r>
      </w:hyperlink>
      <w:r w:rsidDel="00000000" w:rsidR="00000000" w:rsidRPr="00000000">
        <w:rPr>
          <w:rFonts w:ascii="Arial" w:cs="Arial" w:eastAsia="Arial" w:hAnsi="Arial"/>
          <w:b w:val="1"/>
          <w:rtl w:val="0"/>
        </w:rPr>
        <w:tab/>
      </w:r>
    </w:p>
    <w:p w:rsidR="00000000" w:rsidDel="00000000" w:rsidP="00000000" w:rsidRDefault="00000000" w:rsidRPr="00000000" w14:paraId="0000007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Tacoma Rescue Mission </w:t>
      </w:r>
      <w:hyperlink r:id="rId34">
        <w:r w:rsidDel="00000000" w:rsidR="00000000" w:rsidRPr="00000000">
          <w:rPr>
            <w:rFonts w:ascii="Arial" w:cs="Arial" w:eastAsia="Arial" w:hAnsi="Arial"/>
            <w:b w:val="1"/>
            <w:color w:val="1155cc"/>
            <w:u w:val="single"/>
            <w:rtl w:val="0"/>
          </w:rPr>
          <w:t xml:space="preserve">www.trm.org</w:t>
        </w:r>
      </w:hyperlink>
      <w:r w:rsidDel="00000000" w:rsidR="00000000" w:rsidRPr="00000000">
        <w:rPr>
          <w:rFonts w:ascii="Arial" w:cs="Arial" w:eastAsia="Arial" w:hAnsi="Arial"/>
          <w:b w:val="1"/>
          <w:rtl w:val="0"/>
        </w:rPr>
        <w:tab/>
      </w:r>
    </w:p>
    <w:p w:rsidR="00000000" w:rsidDel="00000000" w:rsidP="00000000" w:rsidRDefault="00000000" w:rsidRPr="00000000" w14:paraId="00000074">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MDC  </w:t>
      </w:r>
      <w:hyperlink r:id="rId35">
        <w:r w:rsidDel="00000000" w:rsidR="00000000" w:rsidRPr="00000000">
          <w:rPr>
            <w:rFonts w:ascii="Arial" w:cs="Arial" w:eastAsia="Arial" w:hAnsi="Arial"/>
            <w:b w:val="1"/>
            <w:color w:val="1155cc"/>
            <w:u w:val="single"/>
            <w:rtl w:val="0"/>
          </w:rPr>
          <w:t xml:space="preserve">www.mdc-hope.org</w:t>
        </w:r>
      </w:hyperlink>
      <w:r w:rsidDel="00000000" w:rsidR="00000000" w:rsidRPr="00000000">
        <w:rPr>
          <w:rFonts w:ascii="Arial" w:cs="Arial" w:eastAsia="Arial" w:hAnsi="Arial"/>
          <w:b w:val="1"/>
          <w:rtl w:val="0"/>
        </w:rPr>
        <w:t xml:space="preserve">   </w:t>
        <w:tab/>
        <w:tab/>
        <w:tab/>
      </w:r>
    </w:p>
    <w:p w:rsidR="00000000" w:rsidDel="00000000" w:rsidP="00000000" w:rsidRDefault="00000000" w:rsidRPr="00000000" w14:paraId="00000075">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Work Force Central </w:t>
      </w:r>
      <w:hyperlink r:id="rId36">
        <w:r w:rsidDel="00000000" w:rsidR="00000000" w:rsidRPr="00000000">
          <w:rPr>
            <w:rFonts w:ascii="Arial" w:cs="Arial" w:eastAsia="Arial" w:hAnsi="Arial"/>
            <w:b w:val="1"/>
            <w:color w:val="1155cc"/>
            <w:u w:val="single"/>
            <w:rtl w:val="0"/>
          </w:rPr>
          <w:t xml:space="preserve">www.workforce-central.org</w:t>
        </w:r>
      </w:hyperlink>
      <w:r w:rsidDel="00000000" w:rsidR="00000000" w:rsidRPr="00000000">
        <w:rPr>
          <w:rtl w:val="0"/>
        </w:rPr>
      </w:r>
    </w:p>
    <w:p w:rsidR="00000000" w:rsidDel="00000000" w:rsidP="00000000" w:rsidRDefault="00000000" w:rsidRPr="00000000" w14:paraId="0000007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Blue Star Families </w:t>
      </w:r>
      <w:hyperlink r:id="rId37">
        <w:r w:rsidDel="00000000" w:rsidR="00000000" w:rsidRPr="00000000">
          <w:rPr>
            <w:rFonts w:ascii="Arial" w:cs="Arial" w:eastAsia="Arial" w:hAnsi="Arial"/>
            <w:b w:val="1"/>
            <w:color w:val="1155cc"/>
            <w:u w:val="single"/>
            <w:rtl w:val="0"/>
          </w:rPr>
          <w:t xml:space="preserve">www.bluestarfam.org</w:t>
        </w:r>
      </w:hyperlink>
      <w:r w:rsidDel="00000000" w:rsidR="00000000" w:rsidRPr="00000000">
        <w:rPr>
          <w:rFonts w:ascii="Arial" w:cs="Arial" w:eastAsia="Arial" w:hAnsi="Arial"/>
          <w:b w:val="1"/>
          <w:rtl w:val="0"/>
        </w:rPr>
        <w:tab/>
      </w:r>
    </w:p>
    <w:p w:rsidR="00000000" w:rsidDel="00000000" w:rsidP="00000000" w:rsidRDefault="00000000" w:rsidRPr="00000000" w14:paraId="00000077">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Safe Streets </w:t>
      </w:r>
      <w:hyperlink r:id="rId38">
        <w:r w:rsidDel="00000000" w:rsidR="00000000" w:rsidRPr="00000000">
          <w:rPr>
            <w:rFonts w:ascii="Arial" w:cs="Arial" w:eastAsia="Arial" w:hAnsi="Arial"/>
            <w:b w:val="1"/>
            <w:color w:val="1155cc"/>
            <w:u w:val="single"/>
            <w:rtl w:val="0"/>
          </w:rPr>
          <w:t xml:space="preserve">www.safest.org</w:t>
        </w:r>
      </w:hyperlink>
      <w:r w:rsidDel="00000000" w:rsidR="00000000" w:rsidRPr="00000000">
        <w:rPr>
          <w:rtl w:val="0"/>
        </w:rPr>
      </w:r>
    </w:p>
    <w:p w:rsidR="00000000" w:rsidDel="00000000" w:rsidP="00000000" w:rsidRDefault="00000000" w:rsidRPr="00000000" w14:paraId="0000007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 Place Called Home” by David Ambroz </w:t>
        <w:tab/>
      </w:r>
    </w:p>
    <w:p w:rsidR="00000000" w:rsidDel="00000000" w:rsidP="00000000" w:rsidRDefault="00000000" w:rsidRPr="00000000" w14:paraId="0000007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Violet Sees  www.violetsees.org</w:t>
        <w:tab/>
        <w:tab/>
        <w:tab/>
      </w:r>
    </w:p>
    <w:p w:rsidR="00000000" w:rsidDel="00000000" w:rsidP="00000000" w:rsidRDefault="00000000" w:rsidRPr="00000000" w14:paraId="0000007A">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“Love in the Time of Fentanyl” </w:t>
      </w:r>
      <w:hyperlink r:id="rId39">
        <w:r w:rsidDel="00000000" w:rsidR="00000000" w:rsidRPr="00000000">
          <w:rPr>
            <w:rFonts w:ascii="Arial" w:cs="Arial" w:eastAsia="Arial" w:hAnsi="Arial"/>
            <w:b w:val="1"/>
            <w:color w:val="1155cc"/>
            <w:u w:val="single"/>
            <w:rtl w:val="0"/>
          </w:rPr>
          <w:t xml:space="preserve">www.meaningfulmovies.org</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7B">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Associated Ministries Programs </w:t>
      </w:r>
      <w:hyperlink r:id="rId40">
        <w:r w:rsidDel="00000000" w:rsidR="00000000" w:rsidRPr="00000000">
          <w:rPr>
            <w:rFonts w:ascii="Arial" w:cs="Arial" w:eastAsia="Arial" w:hAnsi="Arial"/>
            <w:b w:val="1"/>
            <w:color w:val="1155cc"/>
            <w:u w:val="single"/>
            <w:rtl w:val="0"/>
          </w:rPr>
          <w:t xml:space="preserve">https://associatedministries.org/</w:t>
        </w:r>
      </w:hyperlink>
      <w:r w:rsidDel="00000000" w:rsidR="00000000" w:rsidRPr="00000000">
        <w:rPr>
          <w:rtl w:val="0"/>
        </w:rPr>
      </w:r>
    </w:p>
    <w:p w:rsidR="00000000" w:rsidDel="00000000" w:rsidP="00000000" w:rsidRDefault="00000000" w:rsidRPr="00000000" w14:paraId="0000007C">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Miracle Messages -  reach lost family -   </w:t>
      </w:r>
      <w:hyperlink r:id="rId41">
        <w:r w:rsidDel="00000000" w:rsidR="00000000" w:rsidRPr="00000000">
          <w:rPr>
            <w:rFonts w:ascii="Arial" w:cs="Arial" w:eastAsia="Arial" w:hAnsi="Arial"/>
            <w:b w:val="1"/>
            <w:color w:val="3c61aa"/>
            <w:u w:val="single"/>
            <w:rtl w:val="0"/>
          </w:rPr>
          <w:t xml:space="preserve">www.1800MISSYOU.org</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7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Cornerstone Respite -  </w:t>
      </w:r>
      <w:hyperlink r:id="rId42">
        <w:r w:rsidDel="00000000" w:rsidR="00000000" w:rsidRPr="00000000">
          <w:rPr>
            <w:rFonts w:ascii="Arial" w:cs="Arial" w:eastAsia="Arial" w:hAnsi="Arial"/>
            <w:b w:val="1"/>
            <w:color w:val="1155cc"/>
            <w:u w:val="single"/>
            <w:rtl w:val="0"/>
          </w:rPr>
          <w:t xml:space="preserve">www.cornerstonerespite.org</w:t>
        </w:r>
      </w:hyperlink>
      <w:r w:rsidDel="00000000" w:rsidR="00000000" w:rsidRPr="00000000">
        <w:rPr>
          <w:rtl w:val="0"/>
        </w:rPr>
      </w:r>
    </w:p>
    <w:p w:rsidR="00000000" w:rsidDel="00000000" w:rsidP="00000000" w:rsidRDefault="00000000" w:rsidRPr="00000000" w14:paraId="0000007E">
      <w:pPr>
        <w:rPr>
          <w:rFonts w:ascii="Arial" w:cs="Arial" w:eastAsia="Arial" w:hAnsi="Arial"/>
          <w:b w:val="1"/>
          <w:color w:val="05050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sociatedministries.org/" TargetMode="External"/><Relationship Id="rId20" Type="http://schemas.openxmlformats.org/officeDocument/2006/relationships/hyperlink" Target="https://fentanylfacts.org/" TargetMode="External"/><Relationship Id="rId42" Type="http://schemas.openxmlformats.org/officeDocument/2006/relationships/hyperlink" Target="http://www.cornerstonerespite.org" TargetMode="External"/><Relationship Id="rId41" Type="http://schemas.openxmlformats.org/officeDocument/2006/relationships/hyperlink" Target="http://www.1800missyou.org/" TargetMode="External"/><Relationship Id="rId22" Type="http://schemas.openxmlformats.org/officeDocument/2006/relationships/hyperlink" Target="https://www.tpchd.org/i-want-to/about-the-health-department/sign-up-for-notifications" TargetMode="External"/><Relationship Id="rId21" Type="http://schemas.openxmlformats.org/officeDocument/2006/relationships/hyperlink" Target="https://tpchd.org/i-want-to/about-us/sign-up-for-notifications/" TargetMode="External"/><Relationship Id="rId24" Type="http://schemas.openxmlformats.org/officeDocument/2006/relationships/hyperlink" Target="https://www.piercecountywa.gov/7845/Pierce-County-Village" TargetMode="External"/><Relationship Id="rId23" Type="http://schemas.openxmlformats.org/officeDocument/2006/relationships/hyperlink" Target="http://www.thechangeprogra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hdrinkingwater@tpdhc.org" TargetMode="External"/><Relationship Id="rId26" Type="http://schemas.openxmlformats.org/officeDocument/2006/relationships/hyperlink" Target="https://tpchd.org/i-want-to/about-us/sign-up-for-notifications/" TargetMode="External"/><Relationship Id="rId25" Type="http://schemas.openxmlformats.org/officeDocument/2006/relationships/hyperlink" Target="https://fentanylfacts.org/" TargetMode="External"/><Relationship Id="rId28" Type="http://schemas.openxmlformats.org/officeDocument/2006/relationships/hyperlink" Target="https://fentanylfacts.org/sample-home-page/stay-safer/" TargetMode="External"/><Relationship Id="rId27" Type="http://schemas.openxmlformats.org/officeDocument/2006/relationships/hyperlink" Target="https://www.tpchd.org/i-want-to/about-the-health-department/sign-up-for-notifications" TargetMode="External"/><Relationship Id="rId5" Type="http://schemas.openxmlformats.org/officeDocument/2006/relationships/styles" Target="styles.xml"/><Relationship Id="rId6" Type="http://schemas.openxmlformats.org/officeDocument/2006/relationships/hyperlink" Target="https://fentanylfacts.org/" TargetMode="External"/><Relationship Id="rId29" Type="http://schemas.openxmlformats.org/officeDocument/2006/relationships/hyperlink" Target="https://fentanylfacts.org/" TargetMode="External"/><Relationship Id="rId7" Type="http://schemas.openxmlformats.org/officeDocument/2006/relationships/hyperlink" Target="https://tpchd.org/i-want-to/about-us/sign-up-for-notifications/" TargetMode="External"/><Relationship Id="rId8" Type="http://schemas.openxmlformats.org/officeDocument/2006/relationships/hyperlink" Target="https://www.tpchd.org/i-want-to/about-the-health-department/sign-up-for-notifications" TargetMode="External"/><Relationship Id="rId31" Type="http://schemas.openxmlformats.org/officeDocument/2006/relationships/hyperlink" Target="http://www.rewa.org" TargetMode="External"/><Relationship Id="rId30" Type="http://schemas.openxmlformats.org/officeDocument/2006/relationships/hyperlink" Target="http://www.glmhc.org" TargetMode="External"/><Relationship Id="rId11" Type="http://schemas.openxmlformats.org/officeDocument/2006/relationships/hyperlink" Target="https://www.kiro7.com/author/steve-aguilar/" TargetMode="External"/><Relationship Id="rId33" Type="http://schemas.openxmlformats.org/officeDocument/2006/relationships/hyperlink" Target="https://calendar.google.com/calendar/u/0/embed?src=tacomaprobono79@gmail.com&amp;ctz=America/Los_Angeles" TargetMode="External"/><Relationship Id="rId10" Type="http://schemas.openxmlformats.org/officeDocument/2006/relationships/hyperlink" Target="http://www.tpchd.org/drinking" TargetMode="External"/><Relationship Id="rId32" Type="http://schemas.openxmlformats.org/officeDocument/2006/relationships/hyperlink" Target="http://www.tacomaprobono.org" TargetMode="External"/><Relationship Id="rId13"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35" Type="http://schemas.openxmlformats.org/officeDocument/2006/relationships/hyperlink" Target="http://www.mdc-hope.org" TargetMode="External"/><Relationship Id="rId12"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34" Type="http://schemas.openxmlformats.org/officeDocument/2006/relationships/hyperlink" Target="http://www.trm.org" TargetMode="External"/><Relationship Id="rId15" Type="http://schemas.openxmlformats.org/officeDocument/2006/relationships/hyperlink" Target="https://tpchd.org/wp-content/uploads/2024/02/Fental-Facts-Not-Fear-Flyer-English.pdf" TargetMode="External"/><Relationship Id="rId37" Type="http://schemas.openxmlformats.org/officeDocument/2006/relationships/hyperlink" Target="http://www.bluestarfam.org" TargetMode="External"/><Relationship Id="rId14"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36" Type="http://schemas.openxmlformats.org/officeDocument/2006/relationships/hyperlink" Target="http://www.workforce-central.org" TargetMode="External"/><Relationship Id="rId17" Type="http://schemas.openxmlformats.org/officeDocument/2006/relationships/hyperlink" Target="https://granicus.com/success-stories/how-pandemic-lessons-shifted-digital-community-outreach/" TargetMode="External"/><Relationship Id="rId39" Type="http://schemas.openxmlformats.org/officeDocument/2006/relationships/hyperlink" Target="http://www.meaningfulmovies.org" TargetMode="External"/><Relationship Id="rId16" Type="http://schemas.openxmlformats.org/officeDocument/2006/relationships/hyperlink" Target="https://tpchd.org/wp-content/uploads/2024/02/Fental-Facts-Not-Fear-Flyer-English.pdf" TargetMode="External"/><Relationship Id="rId38" Type="http://schemas.openxmlformats.org/officeDocument/2006/relationships/hyperlink" Target="http://www.safest.org" TargetMode="External"/><Relationship Id="rId19" Type="http://schemas.openxmlformats.org/officeDocument/2006/relationships/hyperlink" Target="https://fentanylfacts.org/sample-home-page/stay-safer/" TargetMode="External"/><Relationship Id="rId18" Type="http://schemas.openxmlformats.org/officeDocument/2006/relationships/hyperlink" Target="https://fentanylfact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