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720" w:firstLine="72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GH / KP Housing &amp; Homeless Coalition Mtg Agenda - </w:t>
      </w:r>
    </w:p>
    <w:p w:rsidR="00000000" w:rsidDel="00000000" w:rsidP="00000000" w:rsidRDefault="00000000" w:rsidRPr="00000000" w14:paraId="00000002">
      <w:pPr>
        <w:ind w:left="1440" w:firstLine="72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Feb. 20, 2025</w:t>
        <w:tab/>
        <w:t xml:space="preserve">10:00 - 11:00 A.M.</w:t>
      </w:r>
    </w:p>
    <w:p w:rsidR="00000000" w:rsidDel="00000000" w:rsidP="00000000" w:rsidRDefault="00000000" w:rsidRPr="00000000" w14:paraId="00000003">
      <w:pPr>
        <w:ind w:lef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t>
      </w:r>
      <w:r w:rsidDel="00000000" w:rsidR="00000000" w:rsidRPr="00000000">
        <w:rPr>
          <w:rtl w:val="0"/>
        </w:rPr>
      </w:r>
    </w:p>
    <w:p w:rsidR="00000000" w:rsidDel="00000000" w:rsidP="00000000" w:rsidRDefault="00000000" w:rsidRPr="00000000" w14:paraId="00000004">
      <w:pPr>
        <w:spacing w:after="240" w:before="240" w:lineRule="auto"/>
        <w:rPr>
          <w:rFonts w:ascii="Arial" w:cs="Arial" w:eastAsia="Arial" w:hAnsi="Arial"/>
          <w:sz w:val="24"/>
          <w:szCs w:val="24"/>
        </w:rPr>
      </w:pPr>
      <w:r w:rsidDel="00000000" w:rsidR="00000000" w:rsidRPr="00000000">
        <w:rPr>
          <w:rFonts w:ascii="Arial" w:cs="Arial" w:eastAsia="Arial" w:hAnsi="Arial"/>
          <w:b w:val="1"/>
          <w:rtl w:val="0"/>
        </w:rPr>
        <w:t xml:space="preserve">*Pierce County Human Services</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4"/>
          <w:szCs w:val="24"/>
          <w:rtl w:val="0"/>
        </w:rPr>
        <w:t xml:space="preserve"> -  Valeri Almony </w:t>
      </w:r>
    </w:p>
    <w:p w:rsidR="00000000" w:rsidDel="00000000" w:rsidP="00000000" w:rsidRDefault="00000000" w:rsidRPr="00000000" w14:paraId="00000005">
      <w:pPr>
        <w:spacing w:after="240" w:befor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*Tacoma Pierce County Health Dept</w:t>
      </w:r>
      <w:r w:rsidDel="00000000" w:rsidR="00000000" w:rsidRPr="00000000">
        <w:rPr>
          <w:rFonts w:ascii="Arial" w:cs="Arial" w:eastAsia="Arial" w:hAnsi="Arial"/>
          <w:sz w:val="24"/>
          <w:szCs w:val="24"/>
          <w:rtl w:val="0"/>
        </w:rPr>
        <w:t xml:space="preserve">. - </w:t>
      </w:r>
    </w:p>
    <w:p w:rsidR="00000000" w:rsidDel="00000000" w:rsidP="00000000" w:rsidRDefault="00000000" w:rsidRPr="00000000" w14:paraId="00000006">
      <w:pPr>
        <w:spacing w:after="240" w:befor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*KPCS Homeless Outreach -</w:t>
      </w:r>
      <w:r w:rsidDel="00000000" w:rsidR="00000000" w:rsidRPr="00000000">
        <w:rPr>
          <w:rFonts w:ascii="Arial" w:cs="Arial" w:eastAsia="Arial" w:hAnsi="Arial"/>
          <w:sz w:val="24"/>
          <w:szCs w:val="24"/>
          <w:rtl w:val="0"/>
        </w:rPr>
        <w:t xml:space="preserve">  Delci Whiten / Judy Parker</w:t>
      </w:r>
    </w:p>
    <w:p w:rsidR="00000000" w:rsidDel="00000000" w:rsidP="00000000" w:rsidRDefault="00000000" w:rsidRPr="00000000" w14:paraId="00000007">
      <w:pPr>
        <w:spacing w:after="240" w:befor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Key Note Presentation:</w:t>
      </w:r>
      <w:r w:rsidDel="00000000" w:rsidR="00000000" w:rsidRPr="00000000">
        <w:rPr>
          <w:rFonts w:ascii="Arial" w:cs="Arial" w:eastAsia="Arial" w:hAnsi="Arial"/>
          <w:sz w:val="24"/>
          <w:szCs w:val="24"/>
          <w:rtl w:val="0"/>
        </w:rPr>
        <w:t xml:space="preserve">   -  Harbor Hope Center,  Erin Shive &amp; Brandon </w:t>
      </w:r>
    </w:p>
    <w:p w:rsidR="00000000" w:rsidDel="00000000" w:rsidP="00000000" w:rsidRDefault="00000000" w:rsidRPr="00000000" w14:paraId="00000008">
      <w:pPr>
        <w:spacing w:after="240" w:befor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spacing w:after="240" w:befor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*KPCC </w:t>
      </w:r>
      <w:r w:rsidDel="00000000" w:rsidR="00000000" w:rsidRPr="00000000">
        <w:rPr>
          <w:rFonts w:ascii="Arial" w:cs="Arial" w:eastAsia="Arial" w:hAnsi="Arial"/>
          <w:sz w:val="24"/>
          <w:szCs w:val="24"/>
          <w:rtl w:val="0"/>
        </w:rPr>
        <w:t xml:space="preserve">- Livable Community Fair - May 10th.  Register Now!</w:t>
      </w:r>
    </w:p>
    <w:p w:rsidR="00000000" w:rsidDel="00000000" w:rsidP="00000000" w:rsidRDefault="00000000" w:rsidRPr="00000000" w14:paraId="0000000A">
      <w:pPr>
        <w:spacing w:after="240" w:before="24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color w:val="22354d"/>
          <w:sz w:val="26"/>
          <w:szCs w:val="26"/>
          <w:rtl w:val="0"/>
        </w:rPr>
        <w:t xml:space="preserve">Pierce County Selected for J-PAL North America Incubator to Evaluate Opioid Treatment Programs</w:t>
      </w:r>
      <w:r w:rsidDel="00000000" w:rsidR="00000000" w:rsidRPr="00000000">
        <w:rPr>
          <w:rtl w:val="0"/>
        </w:rPr>
      </w:r>
    </w:p>
    <w:p w:rsidR="00000000" w:rsidDel="00000000" w:rsidP="00000000" w:rsidRDefault="00000000" w:rsidRPr="00000000" w14:paraId="0000000B">
      <w:pPr>
        <w:rPr>
          <w:rFonts w:ascii="Arial" w:cs="Arial" w:eastAsia="Arial" w:hAnsi="Arial"/>
          <w:b w:val="1"/>
          <w:sz w:val="19"/>
          <w:szCs w:val="19"/>
        </w:rPr>
      </w:pPr>
      <w:r w:rsidDel="00000000" w:rsidR="00000000" w:rsidRPr="00000000">
        <w:rPr>
          <w:rFonts w:ascii="Arial" w:cs="Arial" w:eastAsia="Arial" w:hAnsi="Arial"/>
          <w:b w:val="1"/>
          <w:sz w:val="24"/>
          <w:szCs w:val="24"/>
          <w:rtl w:val="0"/>
        </w:rPr>
        <w:t xml:space="preserve">**Prevention Program Update:</w:t>
      </w:r>
      <w:r w:rsidDel="00000000" w:rsidR="00000000" w:rsidRPr="00000000">
        <w:rPr>
          <w:rtl w:val="0"/>
        </w:rPr>
      </w:r>
    </w:p>
    <w:p w:rsidR="00000000" w:rsidDel="00000000" w:rsidP="00000000" w:rsidRDefault="00000000" w:rsidRPr="00000000" w14:paraId="0000000C">
      <w:pPr>
        <w:shd w:fill="ffffff" w:val="clear"/>
        <w:spacing w:after="0" w:before="0" w:lineRule="auto"/>
        <w:ind w:left="-1900" w:right="-380" w:firstLine="0"/>
        <w:rPr>
          <w:rFonts w:ascii="Arial" w:cs="Arial" w:eastAsia="Arial" w:hAnsi="Arial"/>
          <w:b w:val="1"/>
          <w:sz w:val="19"/>
          <w:szCs w:val="19"/>
        </w:rPr>
      </w:pPr>
      <w:r w:rsidDel="00000000" w:rsidR="00000000" w:rsidRPr="00000000">
        <w:rPr>
          <w:rFonts w:ascii="Arial" w:cs="Arial" w:eastAsia="Arial" w:hAnsi="Arial"/>
          <w:b w:val="1"/>
          <w:sz w:val="19"/>
          <w:szCs w:val="19"/>
          <w:rtl w:val="0"/>
        </w:rPr>
        <w:t xml:space="preserve">too</w:t>
      </w:r>
    </w:p>
    <w:p w:rsidR="00000000" w:rsidDel="00000000" w:rsidP="00000000" w:rsidRDefault="00000000" w:rsidRPr="00000000" w14:paraId="0000000D">
      <w:pPr>
        <w:shd w:fill="ffffff" w:val="clear"/>
        <w:spacing w:after="0" w:before="0" w:lineRule="auto"/>
        <w:ind w:left="-1900" w:right="-380" w:firstLine="0"/>
        <w:rPr>
          <w:rFonts w:ascii="Arial" w:cs="Arial" w:eastAsia="Arial" w:hAnsi="Arial"/>
          <w:sz w:val="24"/>
          <w:szCs w:val="24"/>
        </w:rPr>
      </w:pPr>
      <w:r w:rsidDel="00000000" w:rsidR="00000000" w:rsidRPr="00000000">
        <w:rPr>
          <w:rFonts w:ascii="Arial" w:cs="Arial" w:eastAsia="Arial" w:hAnsi="Arial"/>
          <w:b w:val="1"/>
          <w:sz w:val="19"/>
          <w:szCs w:val="19"/>
          <w:rtl w:val="0"/>
        </w:rPr>
        <w:t xml:space="preserve">e</w:t>
        <w:tab/>
        <w:tab/>
        <w:tab/>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rtl w:val="0"/>
        </w:rPr>
        <w:t xml:space="preserve">Ambassador Program -  create community ambassador board</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E">
      <w:pPr>
        <w:shd w:fill="ffffff" w:val="clear"/>
        <w:spacing w:after="0" w:before="0" w:lineRule="auto"/>
        <w:ind w:left="-1900" w:right="-38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ind w:left="0" w:firstLine="0"/>
        <w:rPr>
          <w:rFonts w:ascii="Arial" w:cs="Arial" w:eastAsia="Arial" w:hAnsi="Arial"/>
          <w:color w:val="333333"/>
        </w:rPr>
      </w:pPr>
      <w:r w:rsidDel="00000000" w:rsidR="00000000" w:rsidRPr="00000000">
        <w:rPr>
          <w:rFonts w:ascii="Arial" w:cs="Arial" w:eastAsia="Arial" w:hAnsi="Arial"/>
          <w:b w:val="1"/>
          <w:color w:val="333333"/>
          <w:sz w:val="26"/>
          <w:szCs w:val="26"/>
          <w:rtl w:val="0"/>
        </w:rPr>
        <w:t xml:space="preserve">**Continuum of Care </w:t>
      </w:r>
      <w:r w:rsidDel="00000000" w:rsidR="00000000" w:rsidRPr="00000000">
        <w:rPr>
          <w:rFonts w:ascii="Arial" w:cs="Arial" w:eastAsia="Arial" w:hAnsi="Arial"/>
          <w:color w:val="333333"/>
          <w:rtl w:val="0"/>
        </w:rPr>
        <w:t xml:space="preserve">-  For all who are passionate about ending homelessness, please join the Continuum of Care: </w:t>
      </w:r>
      <w:hyperlink r:id="rId6">
        <w:r w:rsidDel="00000000" w:rsidR="00000000" w:rsidRPr="00000000">
          <w:rPr>
            <w:rFonts w:ascii="Arial" w:cs="Arial" w:eastAsia="Arial" w:hAnsi="Arial"/>
            <w:color w:val="3c61aa"/>
            <w:u w:val="single"/>
            <w:rtl w:val="0"/>
          </w:rPr>
          <w:t xml:space="preserve">https://www.piercecountywa.gov/FormCenter/Human-Services-18/The-Road-Home-Membership-Candidate-Appli-566</w:t>
        </w:r>
      </w:hyperlink>
      <w:r w:rsidDel="00000000" w:rsidR="00000000" w:rsidRPr="00000000">
        <w:rPr>
          <w:rFonts w:ascii="Arial" w:cs="Arial" w:eastAsia="Arial" w:hAnsi="Arial"/>
          <w:color w:val="333333"/>
          <w:rtl w:val="0"/>
        </w:rPr>
        <w:t xml:space="preserve"> . The web site and form are outdated, but the membership is still valid. The CoC is changing, looking for enthusiastic members to help on committees developing strategies.</w:t>
      </w:r>
    </w:p>
    <w:p w:rsidR="00000000" w:rsidDel="00000000" w:rsidP="00000000" w:rsidRDefault="00000000" w:rsidRPr="00000000" w14:paraId="00000010">
      <w:pPr>
        <w:ind w:left="0" w:firstLine="0"/>
        <w:rPr>
          <w:rFonts w:ascii="Arial" w:cs="Arial" w:eastAsia="Arial" w:hAnsi="Arial"/>
          <w:color w:val="333333"/>
        </w:rPr>
      </w:pPr>
      <w:r w:rsidDel="00000000" w:rsidR="00000000" w:rsidRPr="00000000">
        <w:rPr>
          <w:rtl w:val="0"/>
        </w:rPr>
      </w:r>
    </w:p>
    <w:p w:rsidR="00000000" w:rsidDel="00000000" w:rsidP="00000000" w:rsidRDefault="00000000" w:rsidRPr="00000000" w14:paraId="00000011">
      <w:pPr>
        <w:rPr>
          <w:rFonts w:ascii="Arial" w:cs="Arial" w:eastAsia="Arial" w:hAnsi="Arial"/>
          <w:b w:val="1"/>
          <w:sz w:val="23"/>
          <w:szCs w:val="23"/>
        </w:rPr>
      </w:pPr>
      <w:r w:rsidDel="00000000" w:rsidR="00000000" w:rsidRPr="00000000">
        <w:rPr>
          <w:rFonts w:ascii="Arial" w:cs="Arial" w:eastAsia="Arial" w:hAnsi="Arial"/>
          <w:b w:val="1"/>
          <w:rtl w:val="0"/>
        </w:rPr>
        <w:t xml:space="preserve">**CHC / Key Medical Center -  Medically Assisted Treatment Options at Key Medical Center:  </w:t>
      </w:r>
      <w:r w:rsidDel="00000000" w:rsidR="00000000" w:rsidRPr="00000000">
        <w:rPr>
          <w:rFonts w:ascii="Arial" w:cs="Arial" w:eastAsia="Arial" w:hAnsi="Arial"/>
          <w:b w:val="1"/>
          <w:sz w:val="23"/>
          <w:szCs w:val="23"/>
          <w:rtl w:val="0"/>
        </w:rPr>
        <w:t xml:space="preserve">We are always happy to see patients for assistance with treatment for substance use and assist people with referrals, resources, and talking through options even if there is something we do not offer.  </w:t>
      </w:r>
    </w:p>
    <w:p w:rsidR="00000000" w:rsidDel="00000000" w:rsidP="00000000" w:rsidRDefault="00000000" w:rsidRPr="00000000" w14:paraId="00000012">
      <w:pPr>
        <w:rPr>
          <w:rFonts w:ascii="Arial" w:cs="Arial" w:eastAsia="Arial" w:hAnsi="Arial"/>
          <w:b w:val="1"/>
          <w:sz w:val="23"/>
          <w:szCs w:val="23"/>
        </w:rPr>
      </w:pPr>
      <w:r w:rsidDel="00000000" w:rsidR="00000000" w:rsidRPr="00000000">
        <w:rPr>
          <w:rtl w:val="0"/>
        </w:rPr>
      </w:r>
    </w:p>
    <w:p w:rsidR="00000000" w:rsidDel="00000000" w:rsidP="00000000" w:rsidRDefault="00000000" w:rsidRPr="00000000" w14:paraId="00000013">
      <w:pPr>
        <w:shd w:fill="ffffff" w:val="clear"/>
        <w:spacing w:after="0" w:before="0" w:lineRule="auto"/>
        <w:ind w:left="-1700" w:right="-340" w:firstLine="0"/>
        <w:rPr>
          <w:rFonts w:ascii="Arial" w:cs="Arial" w:eastAsia="Arial" w:hAnsi="Arial"/>
          <w:b w:val="1"/>
          <w:sz w:val="24"/>
          <w:szCs w:val="24"/>
        </w:rPr>
      </w:pPr>
      <w:r w:rsidDel="00000000" w:rsidR="00000000" w:rsidRPr="00000000">
        <w:rPr>
          <w:rFonts w:ascii="Arial" w:cs="Arial" w:eastAsia="Arial" w:hAnsi="Arial"/>
          <w:b w:val="1"/>
          <w:sz w:val="17"/>
          <w:szCs w:val="17"/>
          <w:rtl w:val="0"/>
        </w:rPr>
        <w:tab/>
        <w:tab/>
      </w:r>
      <w:r w:rsidDel="00000000" w:rsidR="00000000" w:rsidRPr="00000000">
        <w:rPr>
          <w:rtl w:val="0"/>
        </w:rPr>
      </w:r>
    </w:p>
    <w:p w:rsidR="00000000" w:rsidDel="00000000" w:rsidP="00000000" w:rsidRDefault="00000000" w:rsidRPr="00000000" w14:paraId="00000014">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**DV Update -  In 2023, 53% of women, 20% of men and 60% of people identifying as transgender experiencing homelessness in Pierce County identified as survivors of domestic violence.</w:t>
      </w:r>
    </w:p>
    <w:p w:rsidR="00000000" w:rsidDel="00000000" w:rsidP="00000000" w:rsidRDefault="00000000" w:rsidRPr="00000000" w14:paraId="00000015">
      <w:pP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16">
      <w:pP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17">
      <w:pPr>
        <w:pStyle w:val="Heading1"/>
        <w:spacing w:after="0" w:before="160" w:line="288" w:lineRule="auto"/>
        <w:rPr>
          <w:rFonts w:ascii="Arial" w:cs="Arial" w:eastAsia="Arial" w:hAnsi="Arial"/>
          <w:color w:val="22354d"/>
          <w:sz w:val="28"/>
          <w:szCs w:val="28"/>
        </w:rPr>
      </w:pPr>
      <w:bookmarkStart w:colFirst="0" w:colLast="0" w:name="_jzvwe9wpx9zn" w:id="0"/>
      <w:bookmarkEnd w:id="0"/>
      <w:r w:rsidDel="00000000" w:rsidR="00000000" w:rsidRPr="00000000">
        <w:rPr>
          <w:rFonts w:ascii="Arial" w:cs="Arial" w:eastAsia="Arial" w:hAnsi="Arial"/>
          <w:color w:val="22354d"/>
          <w:sz w:val="28"/>
          <w:szCs w:val="28"/>
          <w:rtl w:val="0"/>
        </w:rPr>
        <w:t xml:space="preserve">**Council Passes Ordinance to Lengthen Time Taxpayers Have to Claim Refund on Property Tax Errors</w:t>
      </w:r>
    </w:p>
    <w:p w:rsidR="00000000" w:rsidDel="00000000" w:rsidP="00000000" w:rsidRDefault="00000000" w:rsidRPr="00000000" w14:paraId="00000018">
      <w:pPr>
        <w:spacing w:after="300" w:before="160" w:line="360" w:lineRule="auto"/>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On Tuesday, Feb. 4, 2025, the Pierce County Council passed</w:t>
      </w:r>
      <w:r w:rsidDel="00000000" w:rsidR="00000000" w:rsidRPr="00000000">
        <w:rPr>
          <w:rFonts w:ascii="Verdana" w:cs="Verdana" w:eastAsia="Verdana" w:hAnsi="Verdana"/>
          <w:b w:val="1"/>
          <w:color w:val="222223"/>
          <w:sz w:val="21"/>
          <w:szCs w:val="21"/>
          <w:rtl w:val="0"/>
        </w:rPr>
        <w:t xml:space="preserve">  </w:t>
      </w:r>
      <w:hyperlink r:id="rId7">
        <w:r w:rsidDel="00000000" w:rsidR="00000000" w:rsidRPr="00000000">
          <w:rPr>
            <w:rFonts w:ascii="Verdana" w:cs="Verdana" w:eastAsia="Verdana" w:hAnsi="Verdana"/>
            <w:b w:val="1"/>
            <w:color w:val="126a9d"/>
            <w:sz w:val="21"/>
            <w:szCs w:val="21"/>
            <w:u w:val="single"/>
            <w:rtl w:val="0"/>
          </w:rPr>
          <w:t xml:space="preserve">Ordinance No. O2024-572</w:t>
        </w:r>
      </w:hyperlink>
      <w:r w:rsidDel="00000000" w:rsidR="00000000" w:rsidRPr="00000000">
        <w:rPr>
          <w:rFonts w:ascii="Verdana" w:cs="Verdana" w:eastAsia="Verdana" w:hAnsi="Verdana"/>
          <w:b w:val="1"/>
          <w:color w:val="222223"/>
          <w:sz w:val="21"/>
          <w:szCs w:val="21"/>
          <w:rtl w:val="0"/>
        </w:rPr>
        <w:t xml:space="preserve">  </w:t>
      </w:r>
      <w:r w:rsidDel="00000000" w:rsidR="00000000" w:rsidRPr="00000000">
        <w:rPr>
          <w:rFonts w:ascii="Verdana" w:cs="Verdana" w:eastAsia="Verdana" w:hAnsi="Verdana"/>
          <w:b w:val="1"/>
          <w:sz w:val="21"/>
          <w:szCs w:val="21"/>
          <w:rtl w:val="0"/>
        </w:rPr>
        <w:t xml:space="preserve">to expand the time property owners have to request a refund for manifest errors in property tax assessments – such as an incorrect square footage listing or an error in the number of rooms – moving it from three to five years. </w:t>
      </w:r>
    </w:p>
    <w:p w:rsidR="00000000" w:rsidDel="00000000" w:rsidP="00000000" w:rsidRDefault="00000000" w:rsidRPr="00000000" w14:paraId="00000019">
      <w:pPr>
        <w:spacing w:after="300" w:before="160" w:line="360" w:lineRule="auto"/>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The change brings Pierce County’s property tax rules in line with state law and ensures that homeowners and businesses aren’t unfairly charged due to clerical mistakes. While the total financial impact is small compared to the county’s overall tax base, it could mean an additional $600,000 in annual refunds for those affected.</w:t>
      </w:r>
    </w:p>
    <w:p w:rsidR="00000000" w:rsidDel="00000000" w:rsidP="00000000" w:rsidRDefault="00000000" w:rsidRPr="00000000" w14:paraId="0000001A">
      <w:pPr>
        <w:spacing w:after="300" w:before="160" w:line="360" w:lineRule="auto"/>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Pierce County Assessor-Treasurer Marty Campbell supported the ordinance, and it moved out of the Council’s Rules and Operations Committee with a </w:t>
      </w:r>
      <w:r w:rsidDel="00000000" w:rsidR="00000000" w:rsidRPr="00000000">
        <w:rPr>
          <w:rFonts w:ascii="Verdana" w:cs="Verdana" w:eastAsia="Verdana" w:hAnsi="Verdana"/>
          <w:b w:val="1"/>
          <w:i w:val="1"/>
          <w:sz w:val="21"/>
          <w:szCs w:val="21"/>
          <w:rtl w:val="0"/>
        </w:rPr>
        <w:t xml:space="preserve">Do Pass</w:t>
      </w:r>
      <w:r w:rsidDel="00000000" w:rsidR="00000000" w:rsidRPr="00000000">
        <w:rPr>
          <w:rFonts w:ascii="Verdana" w:cs="Verdana" w:eastAsia="Verdana" w:hAnsi="Verdana"/>
          <w:b w:val="1"/>
          <w:sz w:val="21"/>
          <w:szCs w:val="21"/>
          <w:rtl w:val="0"/>
        </w:rPr>
        <w:t xml:space="preserve"> recommendation on Monday, Jan. 27. </w:t>
      </w:r>
    </w:p>
    <w:p w:rsidR="00000000" w:rsidDel="00000000" w:rsidP="00000000" w:rsidRDefault="00000000" w:rsidRPr="00000000" w14:paraId="0000001B">
      <w:pPr>
        <w:spacing w:after="300" w:before="160" w:line="360" w:lineRule="auto"/>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The Pierce County Assessor-Treasurer’s Office is responsible for determining the value of all taxable property in the county, which affects how much property tax each owner owes. However, mistakes happen—sometimes, a property is listed with the wrong size, number of structures, or other attributes that lead to an incorrect tax bill. </w:t>
      </w:r>
    </w:p>
    <w:p w:rsidR="00000000" w:rsidDel="00000000" w:rsidP="00000000" w:rsidRDefault="00000000" w:rsidRPr="00000000" w14:paraId="0000001C">
      <w:pPr>
        <w:spacing w:after="300" w:before="160" w:line="360" w:lineRule="auto"/>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Over the past five years, an average of 227 property owners per year have successfully appealed manifest errors in Pierce County. These errors have resulted in an average of $28.2 million annually in corrected property values, translating to approximately $300,000 annually in tax refunds.</w:t>
      </w:r>
    </w:p>
    <w:p w:rsidR="00000000" w:rsidDel="00000000" w:rsidP="00000000" w:rsidRDefault="00000000" w:rsidRPr="00000000" w14:paraId="0000001D">
      <w:pPr>
        <w:spacing w:after="300" w:before="160" w:line="360" w:lineRule="auto"/>
        <w:rPr>
          <w:rFonts w:ascii="Verdana" w:cs="Verdana" w:eastAsia="Verdana" w:hAnsi="Verdana"/>
          <w:b w:val="1"/>
          <w:color w:val="222223"/>
          <w:sz w:val="21"/>
          <w:szCs w:val="21"/>
        </w:rPr>
      </w:pPr>
      <w:r w:rsidDel="00000000" w:rsidR="00000000" w:rsidRPr="00000000">
        <w:rPr>
          <w:rFonts w:ascii="Verdana" w:cs="Verdana" w:eastAsia="Verdana" w:hAnsi="Verdana"/>
          <w:b w:val="1"/>
          <w:sz w:val="21"/>
          <w:szCs w:val="21"/>
          <w:rtl w:val="0"/>
        </w:rPr>
        <w:t xml:space="preserve">The ordinance now heads to Pierce County Executive Ryan Mello for signature.</w:t>
      </w:r>
      <w:r w:rsidDel="00000000" w:rsidR="00000000" w:rsidRPr="00000000">
        <w:rPr>
          <w:rFonts w:ascii="Verdana" w:cs="Verdana" w:eastAsia="Verdana" w:hAnsi="Verdana"/>
          <w:b w:val="1"/>
          <w:color w:val="222223"/>
          <w:sz w:val="21"/>
          <w:szCs w:val="21"/>
          <w:rtl w:val="0"/>
        </w:rPr>
        <w:t xml:space="preserve"> </w:t>
      </w:r>
    </w:p>
    <w:p w:rsidR="00000000" w:rsidDel="00000000" w:rsidP="00000000" w:rsidRDefault="00000000" w:rsidRPr="00000000" w14:paraId="0000001E">
      <w:pPr>
        <w:spacing w:after="300" w:before="160" w:line="360" w:lineRule="auto"/>
        <w:rPr>
          <w:rFonts w:ascii="Verdana" w:cs="Verdana" w:eastAsia="Verdana" w:hAnsi="Verdana"/>
          <w:b w:val="1"/>
          <w:color w:val="222223"/>
          <w:sz w:val="21"/>
          <w:szCs w:val="21"/>
        </w:rPr>
      </w:pPr>
      <w:r w:rsidDel="00000000" w:rsidR="00000000" w:rsidRPr="00000000">
        <w:rPr>
          <w:rtl w:val="0"/>
        </w:rPr>
      </w:r>
    </w:p>
    <w:p w:rsidR="00000000" w:rsidDel="00000000" w:rsidP="00000000" w:rsidRDefault="00000000" w:rsidRPr="00000000" w14:paraId="0000001F">
      <w:pPr>
        <w:spacing w:after="300" w:before="160" w:line="360" w:lineRule="auto"/>
        <w:rPr>
          <w:rFonts w:ascii="Verdana" w:cs="Verdana" w:eastAsia="Verdana" w:hAnsi="Verdana"/>
          <w:b w:val="1"/>
          <w:color w:val="222223"/>
          <w:sz w:val="21"/>
          <w:szCs w:val="21"/>
        </w:rPr>
      </w:pPr>
      <w:r w:rsidDel="00000000" w:rsidR="00000000" w:rsidRPr="00000000">
        <w:rPr>
          <w:rtl w:val="0"/>
        </w:rPr>
      </w:r>
    </w:p>
    <w:p w:rsidR="00000000" w:rsidDel="00000000" w:rsidP="00000000" w:rsidRDefault="00000000" w:rsidRPr="00000000" w14:paraId="00000020">
      <w:pPr>
        <w:pStyle w:val="Heading1"/>
        <w:spacing w:after="0" w:before="160" w:line="288" w:lineRule="auto"/>
        <w:rPr>
          <w:rFonts w:ascii="Arial" w:cs="Arial" w:eastAsia="Arial" w:hAnsi="Arial"/>
          <w:color w:val="22354d"/>
          <w:sz w:val="28"/>
          <w:szCs w:val="28"/>
        </w:rPr>
      </w:pPr>
      <w:bookmarkStart w:colFirst="0" w:colLast="0" w:name="_k2ybw9o7ga75" w:id="1"/>
      <w:bookmarkEnd w:id="1"/>
      <w:r w:rsidDel="00000000" w:rsidR="00000000" w:rsidRPr="00000000">
        <w:rPr>
          <w:rFonts w:ascii="Arial" w:cs="Arial" w:eastAsia="Arial" w:hAnsi="Arial"/>
          <w:color w:val="22354d"/>
          <w:sz w:val="28"/>
          <w:szCs w:val="28"/>
          <w:rtl w:val="0"/>
        </w:rPr>
        <w:t xml:space="preserve">**Pierce County Selected for J-PAL North America Incubator to Evaluate Opioid Treatment Programs</w:t>
      </w:r>
    </w:p>
    <w:p w:rsidR="00000000" w:rsidDel="00000000" w:rsidP="00000000" w:rsidRDefault="00000000" w:rsidRPr="00000000" w14:paraId="00000021">
      <w:pPr>
        <w:spacing w:after="300" w:before="160" w:line="360" w:lineRule="auto"/>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Pierce County is proud to collaborate with J-PAL North America to assess two programs addressing the opioid crisis in Pierce County. </w:t>
      </w:r>
    </w:p>
    <w:p w:rsidR="00000000" w:rsidDel="00000000" w:rsidP="00000000" w:rsidRDefault="00000000" w:rsidRPr="00000000" w14:paraId="00000022">
      <w:pPr>
        <w:spacing w:after="300" w:before="160" w:line="360" w:lineRule="auto"/>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Pierce County Human Services (PCHS) will evaluate how extending stays in a fentanyl detox program affects the successful completion of inpatient treatment and hospital utilization for individuals.</w:t>
      </w:r>
    </w:p>
    <w:p w:rsidR="00000000" w:rsidDel="00000000" w:rsidP="00000000" w:rsidRDefault="00000000" w:rsidRPr="00000000" w14:paraId="00000023">
      <w:pPr>
        <w:spacing w:after="300" w:before="160" w:line="360" w:lineRule="auto"/>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“PCHS is interested in evaluating longer fentanyl detox stays to inform our funding decisions, streamline our resource utilization, and encourage additional financial commitments to address the unmet needs of individuals dealing with opioid use disorder,” says Trish Crocker, grant coordinator.</w:t>
      </w:r>
    </w:p>
    <w:p w:rsidR="00000000" w:rsidDel="00000000" w:rsidP="00000000" w:rsidRDefault="00000000" w:rsidRPr="00000000" w14:paraId="00000024">
      <w:pPr>
        <w:spacing w:after="300" w:before="160" w:line="360" w:lineRule="auto"/>
        <w:rPr>
          <w:rFonts w:ascii="Verdana" w:cs="Verdana" w:eastAsia="Verdana" w:hAnsi="Verdana"/>
          <w:b w:val="1"/>
          <w:color w:val="222223"/>
          <w:sz w:val="21"/>
          <w:szCs w:val="21"/>
        </w:rPr>
      </w:pPr>
      <w:r w:rsidDel="00000000" w:rsidR="00000000" w:rsidRPr="00000000">
        <w:rPr>
          <w:rFonts w:ascii="Verdana" w:cs="Verdana" w:eastAsia="Verdana" w:hAnsi="Verdana"/>
          <w:b w:val="1"/>
          <w:sz w:val="21"/>
          <w:szCs w:val="21"/>
          <w:rtl w:val="0"/>
        </w:rPr>
        <w:t xml:space="preserve">The second PCHS program will evaluate the impact of providing medication and outreach services via a mobile distribution unit to individuals with opioid use disorders on program take-up and substance usage. Margo Burnison, a behavioral health manager with PCHS, says the team is “thrilled to be partnering with J-PAL North America to dive deep into the data to inform our elected leaders on the best way to utilize available resources.”</w:t>
        <w:br w:type="textWrapping"/>
        <w:t xml:space="preserve"> </w:t>
        <w:br w:type="textWrapping"/>
        <w:t xml:space="preserve"> This opportunity allows the County to work alongside researchers and leverage rigorous evidence to guide funding decisions, optimize resource utilization, and advocate for necessary investments to support individuals facing opioid use disorder.</w:t>
        <w:br w:type="textWrapping"/>
        <w:t xml:space="preserve"> </w:t>
        <w:br w:type="textWrapping"/>
        <w:t xml:space="preserve">You can read more about this partnership by visiting </w:t>
      </w:r>
      <w:hyperlink r:id="rId8">
        <w:r w:rsidDel="00000000" w:rsidR="00000000" w:rsidRPr="00000000">
          <w:rPr>
            <w:rFonts w:ascii="Verdana" w:cs="Verdana" w:eastAsia="Verdana" w:hAnsi="Verdana"/>
            <w:b w:val="1"/>
            <w:color w:val="126a9d"/>
            <w:sz w:val="21"/>
            <w:szCs w:val="21"/>
            <w:u w:val="single"/>
            <w:rtl w:val="0"/>
          </w:rPr>
          <w:t xml:space="preserve">https://news.mit.edu/2024/j-pal-north-america-announces-evaluation-incubator-collaborators-1115</w:t>
        </w:r>
      </w:hyperlink>
      <w:r w:rsidDel="00000000" w:rsidR="00000000" w:rsidRPr="00000000">
        <w:rPr>
          <w:rFonts w:ascii="Verdana" w:cs="Verdana" w:eastAsia="Verdana" w:hAnsi="Verdana"/>
          <w:b w:val="1"/>
          <w:color w:val="222223"/>
          <w:sz w:val="21"/>
          <w:szCs w:val="21"/>
          <w:rtl w:val="0"/>
        </w:rPr>
        <w:t xml:space="preserve">.</w:t>
      </w:r>
    </w:p>
    <w:tbl>
      <w:tblPr>
        <w:tblStyle w:val="Table1"/>
        <w:tblW w:w="87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730"/>
        <w:tblGridChange w:id="0">
          <w:tblGrid>
            <w:gridCol w:w="8730"/>
          </w:tblGrid>
        </w:tblGridChange>
      </w:tblGrid>
      <w:tr>
        <w:trPr>
          <w:cantSplit w:val="0"/>
          <w:trHeight w:val="8032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5">
            <w:pPr>
              <w:spacing w:after="0" w:lineRule="auto"/>
              <w:rPr>
                <w:rFonts w:ascii="Arial" w:cs="Arial" w:eastAsia="Arial" w:hAnsi="Arial"/>
                <w:b w:val="1"/>
                <w:color w:val="333333"/>
                <w:sz w:val="26"/>
                <w:szCs w:val="26"/>
              </w:rPr>
            </w:pPr>
            <w:r w:rsidDel="00000000" w:rsidR="00000000" w:rsidRPr="00000000">
              <w:rPr>
                <w:rFonts w:ascii="Arial" w:cs="Arial" w:eastAsia="Arial" w:hAnsi="Arial"/>
                <w:b w:val="1"/>
                <w:color w:val="333333"/>
                <w:sz w:val="26"/>
                <w:szCs w:val="26"/>
                <w:rtl w:val="0"/>
              </w:rPr>
              <w:t xml:space="preserve">Kitsap Rescue Mission Update -</w:t>
            </w:r>
          </w:p>
          <w:p w:rsidR="00000000" w:rsidDel="00000000" w:rsidP="00000000" w:rsidRDefault="00000000" w:rsidRPr="00000000" w14:paraId="00000026">
            <w:pPr>
              <w:spacing w:after="0" w:lineRule="auto"/>
              <w:rPr>
                <w:rFonts w:ascii="Arial" w:cs="Arial" w:eastAsia="Arial" w:hAnsi="Arial"/>
                <w:b w:val="1"/>
                <w:color w:val="333333"/>
              </w:rPr>
            </w:pPr>
            <w:r w:rsidDel="00000000" w:rsidR="00000000" w:rsidRPr="00000000">
              <w:rPr>
                <w:rtl w:val="0"/>
              </w:rPr>
            </w:r>
          </w:p>
          <w:p w:rsidR="00000000" w:rsidDel="00000000" w:rsidP="00000000" w:rsidRDefault="00000000" w:rsidRPr="00000000" w14:paraId="00000027">
            <w:pPr>
              <w:spacing w:after="0" w:lineRule="auto"/>
              <w:rPr>
                <w:rFonts w:ascii="Arial" w:cs="Arial" w:eastAsia="Arial" w:hAnsi="Arial"/>
                <w:b w:val="1"/>
                <w:color w:val="333333"/>
              </w:rPr>
            </w:pPr>
            <w:r w:rsidDel="00000000" w:rsidR="00000000" w:rsidRPr="00000000">
              <w:rPr>
                <w:rFonts w:ascii="Arial" w:cs="Arial" w:eastAsia="Arial" w:hAnsi="Arial"/>
                <w:b w:val="1"/>
                <w:color w:val="333333"/>
                <w:rtl w:val="0"/>
              </w:rPr>
              <w:t xml:space="preserve">The shelter is housed in the former Olympic Fitness Club at 4459 SE Mile Hill Drive, next to Astound Broadband. It sits on a nearly 5-acre wooded site purchased by the county in April of 2021 for $1.5 million. Funding for the nearly 4-year project came from state grants designated for new emergency housing, affordable housing, and homeless shelter projects.</w:t>
            </w:r>
          </w:p>
          <w:p w:rsidR="00000000" w:rsidDel="00000000" w:rsidP="00000000" w:rsidRDefault="00000000" w:rsidRPr="00000000" w14:paraId="00000028">
            <w:pPr>
              <w:spacing w:after="240" w:lineRule="auto"/>
              <w:rPr>
                <w:rFonts w:ascii="Arial" w:cs="Arial" w:eastAsia="Arial" w:hAnsi="Arial"/>
                <w:b w:val="1"/>
                <w:color w:val="333333"/>
              </w:rPr>
            </w:pPr>
            <w:r w:rsidDel="00000000" w:rsidR="00000000" w:rsidRPr="00000000">
              <w:rPr>
                <w:rFonts w:ascii="Arial" w:cs="Arial" w:eastAsia="Arial" w:hAnsi="Arial"/>
                <w:b w:val="1"/>
                <w:color w:val="333333"/>
                <w:rtl w:val="0"/>
              </w:rPr>
              <w:t xml:space="preserve">Guests at the shelter will also have access to numerous on-site services to help them get a leg up. Peninsula Community Health Services will operate a health clinic in a Pacific Building office once a week, much like they do at Pendleton Place, Lund said. MSC Counseling Group LLC will provide a mental health counselor and Agape Unlimited will provide a substance use professional, both of whom will be at the shelter full time. The shelter will also have offices for Rescue Mission case managers and housing navigators.</w:t>
            </w:r>
          </w:p>
          <w:p w:rsidR="00000000" w:rsidDel="00000000" w:rsidP="00000000" w:rsidRDefault="00000000" w:rsidRPr="00000000" w14:paraId="00000029">
            <w:pPr>
              <w:rPr>
                <w:rFonts w:ascii="Arial" w:cs="Arial" w:eastAsia="Arial" w:hAnsi="Arial"/>
                <w:b w:val="1"/>
                <w:sz w:val="26"/>
                <w:szCs w:val="26"/>
              </w:rPr>
            </w:pPr>
            <w:r w:rsidDel="00000000" w:rsidR="00000000" w:rsidRPr="00000000">
              <w:rPr>
                <w:rtl w:val="0"/>
              </w:rPr>
            </w:r>
          </w:p>
          <w:tbl>
            <w:tblPr>
              <w:tblStyle w:val="Table2"/>
              <w:tblW w:w="87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700"/>
              <w:tblGridChange w:id="0">
                <w:tblGrid>
                  <w:gridCol w:w="8700"/>
                </w:tblGrid>
              </w:tblGridChange>
            </w:tblGrid>
            <w:tr>
              <w:trPr>
                <w:cantSplit w:val="0"/>
                <w:trHeight w:val="8017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2A">
                  <w:pPr>
                    <w:rPr>
                      <w:rFonts w:ascii="Arial" w:cs="Arial" w:eastAsia="Arial" w:hAnsi="Arial"/>
                      <w:b w:val="1"/>
                      <w:sz w:val="26"/>
                      <w:szCs w:val="26"/>
                    </w:rPr>
                  </w:pPr>
                  <w:r w:rsidDel="00000000" w:rsidR="00000000" w:rsidRPr="00000000">
                    <w:rPr>
                      <w:rtl w:val="0"/>
                    </w:rPr>
                  </w:r>
                </w:p>
                <w:tbl>
                  <w:tblPr>
                    <w:tblStyle w:val="Table3"/>
                    <w:tblW w:w="87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700"/>
                    <w:tblGridChange w:id="0">
                      <w:tblGrid>
                        <w:gridCol w:w="8700"/>
                      </w:tblGrid>
                    </w:tblGridChange>
                  </w:tblGrid>
                  <w:tr>
                    <w:trPr>
                      <w:cantSplit w:val="0"/>
                      <w:trHeight w:val="288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2B">
                        <w:pPr>
                          <w:rPr>
                            <w:rFonts w:ascii="Arial" w:cs="Arial" w:eastAsia="Arial" w:hAnsi="Arial"/>
                            <w:b w:val="1"/>
                            <w:sz w:val="26"/>
                            <w:szCs w:val="26"/>
                          </w:rPr>
                        </w:pPr>
                        <w:r w:rsidDel="00000000" w:rsidR="00000000" w:rsidRPr="00000000">
                          <w:rPr>
                            <w:rtl w:val="0"/>
                          </w:rPr>
                        </w:r>
                      </w:p>
                      <w:tbl>
                        <w:tblPr>
                          <w:tblStyle w:val="Table4"/>
                          <w:tblW w:w="82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295"/>
                          <w:tblGridChange w:id="0">
                            <w:tblGrid>
                              <w:gridCol w:w="8295"/>
                            </w:tblGrid>
                          </w:tblGridChange>
                        </w:tblGrid>
                        <w:tr>
                          <w:trPr>
                            <w:cantSplit w:val="0"/>
                            <w:trHeight w:val="288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2C">
                              <w:pPr>
                                <w:rPr>
                                  <w:rFonts w:ascii="Arial" w:cs="Arial" w:eastAsia="Arial" w:hAnsi="Arial"/>
                                  <w:b w:val="1"/>
                                  <w:sz w:val="26"/>
                                  <w:szCs w:val="26"/>
                                </w:rPr>
                              </w:pPr>
                              <w:r w:rsidDel="00000000" w:rsidR="00000000" w:rsidRPr="00000000">
                                <w:rPr>
                                  <w:rtl w:val="0"/>
                                </w:rPr>
                              </w:r>
                            </w:p>
                            <w:tbl>
                              <w:tblPr>
                                <w:tblStyle w:val="Table5"/>
                                <w:tblW w:w="82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295"/>
                                <w:gridCol w:w="1"/>
                                <w:tblGridChange w:id="0">
                                  <w:tblGrid>
                                    <w:gridCol w:w="8295"/>
                                    <w:gridCol w:w="1"/>
                                  </w:tblGrid>
                                </w:tblGridChange>
                              </w:tblGrid>
                              <w:tr>
                                <w:trPr>
                                  <w:cantSplit w:val="0"/>
                                  <w:trHeight w:val="288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2D">
                                    <w:pPr>
                                      <w:spacing w:after="0" w:before="160" w:line="335.99999999999994" w:lineRule="auto"/>
                                      <w:jc w:val="center"/>
                                      <w:rPr>
                                        <w:rFonts w:ascii="Arial" w:cs="Arial" w:eastAsia="Arial" w:hAnsi="Arial"/>
                                        <w:b w:val="1"/>
                                        <w:sz w:val="26"/>
                                        <w:szCs w:val="2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2E">
                                    <w:pPr>
                                      <w:spacing w:after="0" w:before="160" w:line="335.99999999999994" w:lineRule="auto"/>
                                      <w:rPr>
                                        <w:rFonts w:ascii="Arial" w:cs="Arial" w:eastAsia="Arial" w:hAnsi="Arial"/>
                                        <w:b w:val="1"/>
                                        <w:color w:val="222222"/>
                                        <w:sz w:val="20"/>
                                        <w:szCs w:val="20"/>
                                      </w:rPr>
                                    </w:pPr>
                                    <w:r w:rsidDel="00000000" w:rsidR="00000000" w:rsidRPr="00000000">
                                      <w:rPr>
                                        <w:rtl w:val="0"/>
                                      </w:rPr>
                                    </w:r>
                                  </w:p>
                                </w:tc>
                              </w:tr>
                            </w:tbl>
                            <w:p w:rsidR="00000000" w:rsidDel="00000000" w:rsidP="00000000" w:rsidRDefault="00000000" w:rsidRPr="00000000" w14:paraId="0000002F">
                              <w:pPr>
                                <w:spacing w:after="0" w:before="160" w:line="335.99999999999994" w:lineRule="auto"/>
                                <w:rPr>
                                  <w:rFonts w:ascii="Arial" w:cs="Arial" w:eastAsia="Arial" w:hAnsi="Arial"/>
                                  <w:b w:val="1"/>
                                  <w:color w:val="222222"/>
                                  <w:sz w:val="20"/>
                                  <w:szCs w:val="20"/>
                                </w:rPr>
                              </w:pPr>
                              <w:r w:rsidDel="00000000" w:rsidR="00000000" w:rsidRPr="00000000">
                                <w:rPr>
                                  <w:rtl w:val="0"/>
                                </w:rPr>
                              </w:r>
                            </w:p>
                          </w:tc>
                        </w:tr>
                      </w:tbl>
                      <w:p w:rsidR="00000000" w:rsidDel="00000000" w:rsidP="00000000" w:rsidRDefault="00000000" w:rsidRPr="00000000" w14:paraId="00000030">
                        <w:pPr>
                          <w:spacing w:after="0" w:before="160" w:line="335.99999999999994" w:lineRule="auto"/>
                          <w:rPr>
                            <w:rFonts w:ascii="Arial" w:cs="Arial" w:eastAsia="Arial" w:hAnsi="Arial"/>
                            <w:b w:val="1"/>
                            <w:color w:val="222222"/>
                            <w:sz w:val="20"/>
                            <w:szCs w:val="20"/>
                          </w:rPr>
                        </w:pPr>
                        <w:r w:rsidDel="00000000" w:rsidR="00000000" w:rsidRPr="00000000">
                          <w:rPr>
                            <w:rtl w:val="0"/>
                          </w:rPr>
                        </w:r>
                      </w:p>
                    </w:tc>
                  </w:tr>
                </w:tbl>
                <w:p w:rsidR="00000000" w:rsidDel="00000000" w:rsidP="00000000" w:rsidRDefault="00000000" w:rsidRPr="00000000" w14:paraId="00000031">
                  <w:pPr>
                    <w:rPr>
                      <w:rFonts w:ascii="Arial" w:cs="Arial" w:eastAsia="Arial" w:hAnsi="Arial"/>
                      <w:b w:val="1"/>
                      <w:color w:val="222222"/>
                      <w:sz w:val="20"/>
                      <w:szCs w:val="20"/>
                    </w:rPr>
                  </w:pPr>
                  <w:r w:rsidDel="00000000" w:rsidR="00000000" w:rsidRPr="00000000">
                    <w:rPr>
                      <w:rtl w:val="0"/>
                    </w:rPr>
                  </w:r>
                </w:p>
                <w:tbl>
                  <w:tblPr>
                    <w:tblStyle w:val="Table6"/>
                    <w:tblW w:w="87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700"/>
                    <w:tblGridChange w:id="0">
                      <w:tblGrid>
                        <w:gridCol w:w="8700"/>
                      </w:tblGrid>
                    </w:tblGridChange>
                  </w:tblGrid>
                  <w:tr>
                    <w:trPr>
                      <w:cantSplit w:val="0"/>
                      <w:trHeight w:val="23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32">
                        <w:pPr>
                          <w:rPr>
                            <w:rFonts w:ascii="Arial" w:cs="Arial" w:eastAsia="Arial" w:hAnsi="Arial"/>
                            <w:b w:val="1"/>
                            <w:color w:val="222222"/>
                            <w:sz w:val="20"/>
                            <w:szCs w:val="20"/>
                          </w:rPr>
                        </w:pPr>
                        <w:r w:rsidDel="00000000" w:rsidR="00000000" w:rsidRPr="00000000">
                          <w:rPr>
                            <w:rtl w:val="0"/>
                          </w:rPr>
                        </w:r>
                      </w:p>
                      <w:tbl>
                        <w:tblPr>
                          <w:tblStyle w:val="Table7"/>
                          <w:tblW w:w="82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295"/>
                          <w:tblGridChange w:id="0">
                            <w:tblGrid>
                              <w:gridCol w:w="8295"/>
                            </w:tblGrid>
                          </w:tblGridChange>
                        </w:tblGrid>
                        <w:tr>
                          <w:trPr>
                            <w:cantSplit w:val="0"/>
                            <w:trHeight w:val="2385" w:hRule="atLeast"/>
                            <w:tblHeader w:val="0"/>
                          </w:trPr>
                          <w:tc>
                            <w:tcPr>
                              <w:tcBorders>
                                <w:top w:color="000000" w:space="0" w:sz="0" w:val="nil"/>
                                <w:left w:color="000000" w:space="0" w:sz="0" w:val="nil"/>
                                <w:bottom w:color="000000" w:space="0" w:sz="0" w:val="nil"/>
                                <w:right w:color="000000" w:space="0" w:sz="0" w:val="nil"/>
                              </w:tcBorders>
                              <w:shd w:fill="auto" w:val="clear"/>
                              <w:tcMar>
                                <w:top w:w="160.0" w:type="dxa"/>
                                <w:left w:w="0.0" w:type="dxa"/>
                                <w:bottom w:w="0.0" w:type="dxa"/>
                                <w:right w:w="0.0" w:type="dxa"/>
                              </w:tcMar>
                              <w:vAlign w:val="top"/>
                            </w:tcPr>
                            <w:p w:rsidR="00000000" w:rsidDel="00000000" w:rsidP="00000000" w:rsidRDefault="00000000" w:rsidRPr="00000000" w14:paraId="00000033">
                              <w:pPr>
                                <w:rPr>
                                  <w:rFonts w:ascii="Arial" w:cs="Arial" w:eastAsia="Arial" w:hAnsi="Arial"/>
                                  <w:b w:val="1"/>
                                  <w:color w:val="222222"/>
                                  <w:sz w:val="20"/>
                                  <w:szCs w:val="20"/>
                                </w:rPr>
                              </w:pPr>
                              <w:r w:rsidDel="00000000" w:rsidR="00000000" w:rsidRPr="00000000">
                                <w:rPr>
                                  <w:rtl w:val="0"/>
                                </w:rPr>
                              </w:r>
                            </w:p>
                            <w:tbl>
                              <w:tblPr>
                                <w:tblStyle w:val="Table8"/>
                                <w:tblW w:w="82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295"/>
                                <w:gridCol w:w="1"/>
                                <w:tblGridChange w:id="0">
                                  <w:tblGrid>
                                    <w:gridCol w:w="8295"/>
                                    <w:gridCol w:w="1"/>
                                  </w:tblGrid>
                                </w:tblGridChange>
                              </w:tblGrid>
                              <w:tr>
                                <w:trPr>
                                  <w:cantSplit w:val="0"/>
                                  <w:trHeight w:val="223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60.0" w:type="dxa"/>
                                      <w:bottom w:w="160.0" w:type="dxa"/>
                                      <w:right w:w="160.0" w:type="dxa"/>
                                    </w:tcMar>
                                    <w:vAlign w:val="top"/>
                                  </w:tcPr>
                                  <w:p w:rsidR="00000000" w:rsidDel="00000000" w:rsidP="00000000" w:rsidRDefault="00000000" w:rsidRPr="00000000" w14:paraId="00000034">
                                    <w:pPr>
                                      <w:spacing w:after="0" w:before="160" w:line="335.99999999999994" w:lineRule="auto"/>
                                      <w:jc w:val="center"/>
                                      <w:rPr>
                                        <w:rFonts w:ascii="Arial" w:cs="Arial" w:eastAsia="Arial" w:hAnsi="Arial"/>
                                        <w:b w:val="1"/>
                                        <w:color w:val="222222"/>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35">
                                    <w:pPr>
                                      <w:spacing w:after="0" w:before="160" w:line="335.99999999999994" w:lineRule="auto"/>
                                      <w:rPr>
                                        <w:rFonts w:ascii="Arial" w:cs="Arial" w:eastAsia="Arial" w:hAnsi="Arial"/>
                                        <w:b w:val="1"/>
                                        <w:color w:val="222222"/>
                                        <w:sz w:val="20"/>
                                        <w:szCs w:val="20"/>
                                      </w:rPr>
                                    </w:pPr>
                                    <w:r w:rsidDel="00000000" w:rsidR="00000000" w:rsidRPr="00000000">
                                      <w:rPr>
                                        <w:rtl w:val="0"/>
                                      </w:rPr>
                                    </w:r>
                                  </w:p>
                                </w:tc>
                              </w:tr>
                            </w:tbl>
                            <w:p w:rsidR="00000000" w:rsidDel="00000000" w:rsidP="00000000" w:rsidRDefault="00000000" w:rsidRPr="00000000" w14:paraId="00000036">
                              <w:pPr>
                                <w:spacing w:after="0" w:before="160" w:line="335.99999999999994" w:lineRule="auto"/>
                                <w:rPr>
                                  <w:rFonts w:ascii="Arial" w:cs="Arial" w:eastAsia="Arial" w:hAnsi="Arial"/>
                                  <w:b w:val="1"/>
                                  <w:color w:val="222222"/>
                                  <w:sz w:val="20"/>
                                  <w:szCs w:val="20"/>
                                </w:rPr>
                              </w:pPr>
                              <w:r w:rsidDel="00000000" w:rsidR="00000000" w:rsidRPr="00000000">
                                <w:rPr>
                                  <w:rtl w:val="0"/>
                                </w:rPr>
                              </w:r>
                            </w:p>
                          </w:tc>
                        </w:tr>
                      </w:tbl>
                      <w:p w:rsidR="00000000" w:rsidDel="00000000" w:rsidP="00000000" w:rsidRDefault="00000000" w:rsidRPr="00000000" w14:paraId="00000037">
                        <w:pPr>
                          <w:spacing w:after="0" w:before="160" w:line="335.99999999999994" w:lineRule="auto"/>
                          <w:rPr>
                            <w:rFonts w:ascii="Arial" w:cs="Arial" w:eastAsia="Arial" w:hAnsi="Arial"/>
                            <w:b w:val="1"/>
                            <w:color w:val="222222"/>
                            <w:sz w:val="20"/>
                            <w:szCs w:val="20"/>
                          </w:rPr>
                        </w:pPr>
                        <w:r w:rsidDel="00000000" w:rsidR="00000000" w:rsidRPr="00000000">
                          <w:rPr>
                            <w:rtl w:val="0"/>
                          </w:rPr>
                        </w:r>
                      </w:p>
                    </w:tc>
                  </w:tr>
                  <w:tr>
                    <w:trPr>
                      <w:cantSplit w:val="0"/>
                      <w:trHeight w:val="45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38">
                        <w:pPr>
                          <w:rPr>
                            <w:rFonts w:ascii="Arial" w:cs="Arial" w:eastAsia="Arial" w:hAnsi="Arial"/>
                            <w:b w:val="1"/>
                            <w:color w:val="222222"/>
                            <w:sz w:val="20"/>
                            <w:szCs w:val="20"/>
                          </w:rPr>
                        </w:pPr>
                        <w:r w:rsidDel="00000000" w:rsidR="00000000" w:rsidRPr="00000000">
                          <w:rPr>
                            <w:rtl w:val="0"/>
                          </w:rPr>
                        </w:r>
                      </w:p>
                      <w:tbl>
                        <w:tblPr>
                          <w:tblStyle w:val="Table9"/>
                          <w:tblW w:w="82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295"/>
                          <w:tblGridChange w:id="0">
                            <w:tblGrid>
                              <w:gridCol w:w="8295"/>
                            </w:tblGrid>
                          </w:tblGridChange>
                        </w:tblGrid>
                        <w:tr>
                          <w:trPr>
                            <w:cantSplit w:val="0"/>
                            <w:trHeight w:val="450" w:hRule="atLeast"/>
                            <w:tblHeader w:val="0"/>
                          </w:trPr>
                          <w:tc>
                            <w:tcPr>
                              <w:tcBorders>
                                <w:top w:color="000000" w:space="0" w:sz="0" w:val="nil"/>
                                <w:left w:color="000000" w:space="0" w:sz="0" w:val="nil"/>
                                <w:bottom w:color="000000" w:space="0" w:sz="0" w:val="nil"/>
                                <w:right w:color="000000" w:space="0" w:sz="0" w:val="nil"/>
                              </w:tcBorders>
                              <w:shd w:fill="auto" w:val="clear"/>
                              <w:tcMar>
                                <w:top w:w="160.0" w:type="dxa"/>
                                <w:left w:w="0.0" w:type="dxa"/>
                                <w:bottom w:w="0.0" w:type="dxa"/>
                                <w:right w:w="0.0" w:type="dxa"/>
                              </w:tcMar>
                              <w:vAlign w:val="top"/>
                            </w:tcPr>
                            <w:p w:rsidR="00000000" w:rsidDel="00000000" w:rsidP="00000000" w:rsidRDefault="00000000" w:rsidRPr="00000000" w14:paraId="00000039">
                              <w:pPr>
                                <w:rPr>
                                  <w:rFonts w:ascii="Arial" w:cs="Arial" w:eastAsia="Arial" w:hAnsi="Arial"/>
                                  <w:b w:val="1"/>
                                  <w:color w:val="222222"/>
                                  <w:sz w:val="20"/>
                                  <w:szCs w:val="20"/>
                                </w:rPr>
                              </w:pPr>
                              <w:r w:rsidDel="00000000" w:rsidR="00000000" w:rsidRPr="00000000">
                                <w:rPr>
                                  <w:rtl w:val="0"/>
                                </w:rPr>
                              </w:r>
                            </w:p>
                            <w:tbl>
                              <w:tblPr>
                                <w:tblStyle w:val="Table10"/>
                                <w:tblW w:w="82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295"/>
                                <w:gridCol w:w="1"/>
                                <w:tblGridChange w:id="0">
                                  <w:tblGrid>
                                    <w:gridCol w:w="8295"/>
                                    <w:gridCol w:w="1"/>
                                  </w:tblGrid>
                                </w:tblGridChange>
                              </w:tblGrid>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tcMar>
                                      <w:top w:w="160.0" w:type="dxa"/>
                                      <w:left w:w="160.0" w:type="dxa"/>
                                      <w:bottom w:w="160.0" w:type="dxa"/>
                                      <w:right w:w="160.0" w:type="dxa"/>
                                    </w:tcMar>
                                    <w:vAlign w:val="top"/>
                                  </w:tcPr>
                                  <w:p w:rsidR="00000000" w:rsidDel="00000000" w:rsidP="00000000" w:rsidRDefault="00000000" w:rsidRPr="00000000" w14:paraId="0000003A">
                                    <w:pPr>
                                      <w:spacing w:after="0" w:before="160" w:line="335.99999999999994" w:lineRule="auto"/>
                                      <w:rPr>
                                        <w:rFonts w:ascii="Arial" w:cs="Arial" w:eastAsia="Arial" w:hAnsi="Arial"/>
                                        <w:b w:val="1"/>
                                        <w:color w:val="222222"/>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3B">
                                    <w:pPr>
                                      <w:spacing w:after="0" w:before="160" w:line="335.99999999999994" w:lineRule="auto"/>
                                      <w:rPr>
                                        <w:rFonts w:ascii="Arial" w:cs="Arial" w:eastAsia="Arial" w:hAnsi="Arial"/>
                                        <w:b w:val="1"/>
                                        <w:color w:val="222222"/>
                                        <w:sz w:val="20"/>
                                        <w:szCs w:val="20"/>
                                      </w:rPr>
                                    </w:pPr>
                                    <w:r w:rsidDel="00000000" w:rsidR="00000000" w:rsidRPr="00000000">
                                      <w:rPr>
                                        <w:rtl w:val="0"/>
                                      </w:rPr>
                                    </w:r>
                                  </w:p>
                                </w:tc>
                              </w:tr>
                            </w:tbl>
                            <w:p w:rsidR="00000000" w:rsidDel="00000000" w:rsidP="00000000" w:rsidRDefault="00000000" w:rsidRPr="00000000" w14:paraId="0000003C">
                              <w:pPr>
                                <w:spacing w:after="0" w:before="160" w:line="335.99999999999994" w:lineRule="auto"/>
                                <w:rPr>
                                  <w:rFonts w:ascii="Arial" w:cs="Arial" w:eastAsia="Arial" w:hAnsi="Arial"/>
                                  <w:b w:val="1"/>
                                  <w:color w:val="222222"/>
                                  <w:sz w:val="20"/>
                                  <w:szCs w:val="20"/>
                                </w:rPr>
                              </w:pPr>
                              <w:r w:rsidDel="00000000" w:rsidR="00000000" w:rsidRPr="00000000">
                                <w:rPr>
                                  <w:rtl w:val="0"/>
                                </w:rPr>
                              </w:r>
                            </w:p>
                          </w:tc>
                        </w:tr>
                      </w:tbl>
                      <w:p w:rsidR="00000000" w:rsidDel="00000000" w:rsidP="00000000" w:rsidRDefault="00000000" w:rsidRPr="00000000" w14:paraId="0000003D">
                        <w:pPr>
                          <w:spacing w:after="0" w:before="160" w:line="335.99999999999994" w:lineRule="auto"/>
                          <w:rPr>
                            <w:rFonts w:ascii="Arial" w:cs="Arial" w:eastAsia="Arial" w:hAnsi="Arial"/>
                            <w:b w:val="1"/>
                            <w:color w:val="222222"/>
                            <w:sz w:val="20"/>
                            <w:szCs w:val="20"/>
                          </w:rPr>
                        </w:pPr>
                        <w:r w:rsidDel="00000000" w:rsidR="00000000" w:rsidRPr="00000000">
                          <w:rPr>
                            <w:rtl w:val="0"/>
                          </w:rPr>
                        </w:r>
                      </w:p>
                    </w:tc>
                  </w:tr>
                  <w:tr>
                    <w:trPr>
                      <w:cantSplit w:val="0"/>
                      <w:trHeight w:val="567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3E">
                        <w:pPr>
                          <w:rPr>
                            <w:rFonts w:ascii="Arial" w:cs="Arial" w:eastAsia="Arial" w:hAnsi="Arial"/>
                            <w:b w:val="1"/>
                            <w:color w:val="222222"/>
                            <w:sz w:val="20"/>
                            <w:szCs w:val="20"/>
                          </w:rPr>
                        </w:pPr>
                        <w:r w:rsidDel="00000000" w:rsidR="00000000" w:rsidRPr="00000000">
                          <w:rPr>
                            <w:rtl w:val="0"/>
                          </w:rPr>
                        </w:r>
                      </w:p>
                      <w:tbl>
                        <w:tblPr>
                          <w:tblStyle w:val="Table11"/>
                          <w:tblW w:w="82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295"/>
                          <w:tblGridChange w:id="0">
                            <w:tblGrid>
                              <w:gridCol w:w="8295"/>
                            </w:tblGrid>
                          </w:tblGridChange>
                        </w:tblGrid>
                        <w:tr>
                          <w:trPr>
                            <w:cantSplit w:val="0"/>
                            <w:trHeight w:val="5670" w:hRule="atLeast"/>
                            <w:tblHeader w:val="0"/>
                          </w:trPr>
                          <w:tc>
                            <w:tcPr>
                              <w:tcBorders>
                                <w:top w:color="000000" w:space="0" w:sz="0" w:val="nil"/>
                                <w:left w:color="000000" w:space="0" w:sz="0" w:val="nil"/>
                                <w:bottom w:color="000000" w:space="0" w:sz="0" w:val="nil"/>
                                <w:right w:color="000000" w:space="0" w:sz="0" w:val="nil"/>
                              </w:tcBorders>
                              <w:shd w:fill="auto" w:val="clear"/>
                              <w:tcMar>
                                <w:top w:w="160.0" w:type="dxa"/>
                                <w:left w:w="0.0" w:type="dxa"/>
                                <w:bottom w:w="0.0" w:type="dxa"/>
                                <w:right w:w="0.0" w:type="dxa"/>
                              </w:tcMar>
                              <w:vAlign w:val="top"/>
                            </w:tcPr>
                            <w:p w:rsidR="00000000" w:rsidDel="00000000" w:rsidP="00000000" w:rsidRDefault="00000000" w:rsidRPr="00000000" w14:paraId="0000003F">
                              <w:pPr>
                                <w:rPr>
                                  <w:rFonts w:ascii="Arial" w:cs="Arial" w:eastAsia="Arial" w:hAnsi="Arial"/>
                                  <w:b w:val="1"/>
                                  <w:color w:val="222222"/>
                                  <w:sz w:val="20"/>
                                  <w:szCs w:val="20"/>
                                </w:rPr>
                              </w:pPr>
                              <w:r w:rsidDel="00000000" w:rsidR="00000000" w:rsidRPr="00000000">
                                <w:rPr>
                                  <w:rtl w:val="0"/>
                                </w:rPr>
                              </w:r>
                            </w:p>
                            <w:tbl>
                              <w:tblPr>
                                <w:tblStyle w:val="Table12"/>
                                <w:tblW w:w="82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295"/>
                                <w:gridCol w:w="1"/>
                                <w:tblGridChange w:id="0">
                                  <w:tblGrid>
                                    <w:gridCol w:w="8295"/>
                                    <w:gridCol w:w="1"/>
                                  </w:tblGrid>
                                </w:tblGridChange>
                              </w:tblGrid>
                              <w:tr>
                                <w:trPr>
                                  <w:cantSplit w:val="0"/>
                                  <w:trHeight w:val="552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60.0" w:type="dxa"/>
                                      <w:bottom w:w="160.0" w:type="dxa"/>
                                      <w:right w:w="160.0" w:type="dxa"/>
                                    </w:tcMar>
                                    <w:vAlign w:val="top"/>
                                  </w:tcPr>
                                  <w:p w:rsidR="00000000" w:rsidDel="00000000" w:rsidP="00000000" w:rsidRDefault="00000000" w:rsidRPr="00000000" w14:paraId="00000040">
                                    <w:pPr>
                                      <w:spacing w:after="0" w:before="160" w:line="335.99999999999994" w:lineRule="auto"/>
                                      <w:jc w:val="center"/>
                                      <w:rPr>
                                        <w:rFonts w:ascii="Arial" w:cs="Arial" w:eastAsia="Arial" w:hAnsi="Arial"/>
                                        <w:b w:val="1"/>
                                        <w:color w:val="222222"/>
                                        <w:sz w:val="20"/>
                                        <w:szCs w:val="20"/>
                                      </w:rPr>
                                    </w:pPr>
                                    <w:r w:rsidDel="00000000" w:rsidR="00000000" w:rsidRPr="00000000">
                                      <w:fldChar w:fldCharType="begin"/>
                                      <w:instrText xml:space="preserve"> HYPERLINK "https://blog.piercecountywa.gov/council/2025/01/30/welcome-to-the-pacific-northwest-college-food-locker/?utm_source=rss&amp;utm_medium=rss&amp;utm_campaign=welcome-to-the-pacific-northwest-college-food-locker" </w:instrText>
                                      <w:fldChar w:fldCharType="separate"/>
                                    </w:r>
                                    <w:r w:rsidDel="00000000" w:rsidR="00000000" w:rsidRPr="00000000">
                                      <w:rPr>
                                        <w:rtl w:val="0"/>
                                      </w:rPr>
                                    </w:r>
                                  </w:p>
                                  <w:p w:rsidR="00000000" w:rsidDel="00000000" w:rsidP="00000000" w:rsidRDefault="00000000" w:rsidRPr="00000000" w14:paraId="00000041">
                                    <w:pPr>
                                      <w:spacing w:after="360" w:before="240" w:line="360" w:lineRule="auto"/>
                                      <w:jc w:val="center"/>
                                      <w:rPr>
                                        <w:rFonts w:ascii="Arial" w:cs="Arial" w:eastAsia="Arial" w:hAnsi="Arial"/>
                                        <w:b w:val="1"/>
                                        <w:color w:val="222223"/>
                                        <w:sz w:val="20"/>
                                        <w:szCs w:val="20"/>
                                        <w:u w:val="single"/>
                                      </w:rPr>
                                    </w:pPr>
                                    <w:r w:rsidDel="00000000" w:rsidR="00000000" w:rsidRPr="00000000">
                                      <w:fldChar w:fldCharType="end"/>
                                    </w:r>
                                    <w:r w:rsidDel="00000000" w:rsidR="00000000" w:rsidRPr="00000000">
                                      <w:fldChar w:fldCharType="begin"/>
                                      <w:instrText xml:space="preserve"> HYPERLINK "https://blog.piercecountywa.gov/council/2025/01/30/welcome-to-the-pacific-northwest-college-food-locker/?utm_source=rss&amp;utm_medium=rss&amp;utm_campaign=welcome-to-the-pacific-northwest-college-food-locker" </w:instrText>
                                      <w:fldChar w:fldCharType="separate"/>
                                    </w:r>
                                    <w:r w:rsidDel="00000000" w:rsidR="00000000" w:rsidRPr="00000000">
                                      <w:rPr>
                                        <w:rFonts w:ascii="Arial" w:cs="Arial" w:eastAsia="Arial" w:hAnsi="Arial"/>
                                        <w:b w:val="1"/>
                                        <w:color w:val="222223"/>
                                        <w:sz w:val="20"/>
                                        <w:szCs w:val="20"/>
                                        <w:u w:val="single"/>
                                        <w:rtl w:val="0"/>
                                      </w:rPr>
                                      <w:t xml:space="preserve"> </w:t>
                                    </w:r>
                                    <w:r w:rsidDel="00000000" w:rsidR="00000000" w:rsidRPr="00000000">
                                      <w:fldChar w:fldCharType="end"/>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43">
                                    <w:pPr>
                                      <w:spacing w:after="0" w:before="160" w:line="335.99999999999994" w:lineRule="auto"/>
                                      <w:rPr>
                                        <w:rFonts w:ascii="Arial" w:cs="Arial" w:eastAsia="Arial" w:hAnsi="Arial"/>
                                        <w:b w:val="1"/>
                                        <w:color w:val="222222"/>
                                        <w:sz w:val="20"/>
                                        <w:szCs w:val="20"/>
                                      </w:rPr>
                                    </w:pPr>
                                    <w:r w:rsidDel="00000000" w:rsidR="00000000" w:rsidRPr="00000000">
                                      <w:rPr>
                                        <w:rtl w:val="0"/>
                                      </w:rPr>
                                    </w:r>
                                  </w:p>
                                </w:tc>
                              </w:tr>
                            </w:tbl>
                            <w:p w:rsidR="00000000" w:rsidDel="00000000" w:rsidP="00000000" w:rsidRDefault="00000000" w:rsidRPr="00000000" w14:paraId="00000044">
                              <w:pPr>
                                <w:spacing w:after="0" w:before="160" w:line="335.99999999999994" w:lineRule="auto"/>
                                <w:rPr>
                                  <w:rFonts w:ascii="Arial" w:cs="Arial" w:eastAsia="Arial" w:hAnsi="Arial"/>
                                  <w:b w:val="1"/>
                                  <w:color w:val="222222"/>
                                  <w:sz w:val="20"/>
                                  <w:szCs w:val="20"/>
                                </w:rPr>
                              </w:pPr>
                              <w:r w:rsidDel="00000000" w:rsidR="00000000" w:rsidRPr="00000000">
                                <w:rPr>
                                  <w:rtl w:val="0"/>
                                </w:rPr>
                              </w:r>
                            </w:p>
                          </w:tc>
                        </w:tr>
                      </w:tbl>
                      <w:p w:rsidR="00000000" w:rsidDel="00000000" w:rsidP="00000000" w:rsidRDefault="00000000" w:rsidRPr="00000000" w14:paraId="00000045">
                        <w:pPr>
                          <w:spacing w:after="0" w:before="160" w:line="335.99999999999994" w:lineRule="auto"/>
                          <w:rPr>
                            <w:rFonts w:ascii="Arial" w:cs="Arial" w:eastAsia="Arial" w:hAnsi="Arial"/>
                            <w:b w:val="1"/>
                            <w:color w:val="222222"/>
                            <w:sz w:val="20"/>
                            <w:szCs w:val="20"/>
                          </w:rPr>
                        </w:pPr>
                        <w:r w:rsidDel="00000000" w:rsidR="00000000" w:rsidRPr="00000000">
                          <w:rPr>
                            <w:rtl w:val="0"/>
                          </w:rPr>
                        </w:r>
                      </w:p>
                    </w:tc>
                  </w:tr>
                  <w:tr>
                    <w:trPr>
                      <w:cantSplit w:val="0"/>
                      <w:trHeight w:val="201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46">
                        <w:pPr>
                          <w:rPr>
                            <w:rFonts w:ascii="Arial" w:cs="Arial" w:eastAsia="Arial" w:hAnsi="Arial"/>
                            <w:b w:val="1"/>
                            <w:color w:val="222222"/>
                            <w:sz w:val="20"/>
                            <w:szCs w:val="20"/>
                          </w:rPr>
                        </w:pPr>
                        <w:r w:rsidDel="00000000" w:rsidR="00000000" w:rsidRPr="00000000">
                          <w:rPr>
                            <w:rtl w:val="0"/>
                          </w:rPr>
                        </w:r>
                      </w:p>
                      <w:tbl>
                        <w:tblPr>
                          <w:tblStyle w:val="Table13"/>
                          <w:tblW w:w="82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295"/>
                          <w:tblGridChange w:id="0">
                            <w:tblGrid>
                              <w:gridCol w:w="8295"/>
                            </w:tblGrid>
                          </w:tblGridChange>
                        </w:tblGrid>
                        <w:tr>
                          <w:trPr>
                            <w:cantSplit w:val="0"/>
                            <w:trHeight w:val="2010" w:hRule="atLeast"/>
                            <w:tblHeader w:val="0"/>
                          </w:trPr>
                          <w:tc>
                            <w:tcPr>
                              <w:tcBorders>
                                <w:top w:color="000000" w:space="0" w:sz="0" w:val="nil"/>
                                <w:left w:color="000000" w:space="0" w:sz="0" w:val="nil"/>
                                <w:bottom w:color="000000" w:space="0" w:sz="0" w:val="nil"/>
                                <w:right w:color="000000" w:space="0" w:sz="0" w:val="nil"/>
                              </w:tcBorders>
                              <w:shd w:fill="auto" w:val="clear"/>
                              <w:tcMar>
                                <w:top w:w="160.0" w:type="dxa"/>
                                <w:left w:w="0.0" w:type="dxa"/>
                                <w:bottom w:w="0.0" w:type="dxa"/>
                                <w:right w:w="0.0" w:type="dxa"/>
                              </w:tcMar>
                              <w:vAlign w:val="top"/>
                            </w:tcPr>
                            <w:p w:rsidR="00000000" w:rsidDel="00000000" w:rsidP="00000000" w:rsidRDefault="00000000" w:rsidRPr="00000000" w14:paraId="00000047">
                              <w:pPr>
                                <w:rPr>
                                  <w:rFonts w:ascii="Arial" w:cs="Arial" w:eastAsia="Arial" w:hAnsi="Arial"/>
                                  <w:b w:val="1"/>
                                  <w:color w:val="222222"/>
                                  <w:sz w:val="20"/>
                                  <w:szCs w:val="20"/>
                                </w:rPr>
                              </w:pPr>
                              <w:r w:rsidDel="00000000" w:rsidR="00000000" w:rsidRPr="00000000">
                                <w:rPr>
                                  <w:rtl w:val="0"/>
                                </w:rPr>
                              </w:r>
                            </w:p>
                            <w:tbl>
                              <w:tblPr>
                                <w:tblStyle w:val="Table14"/>
                                <w:tblW w:w="82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295"/>
                                <w:gridCol w:w="1"/>
                                <w:tblGridChange w:id="0">
                                  <w:tblGrid>
                                    <w:gridCol w:w="8295"/>
                                    <w:gridCol w:w="1"/>
                                  </w:tblGrid>
                                </w:tblGridChange>
                              </w:tblGrid>
                              <w:tr>
                                <w:trPr>
                                  <w:cantSplit w:val="0"/>
                                  <w:trHeight w:val="1860" w:hRule="atLeast"/>
                                  <w:tblHeader w:val="0"/>
                                </w:trPr>
                                <w:tc>
                                  <w:tcPr>
                                    <w:tcBorders>
                                      <w:top w:color="000000" w:space="0" w:sz="0" w:val="nil"/>
                                      <w:left w:color="000000" w:space="0" w:sz="0" w:val="nil"/>
                                      <w:bottom w:color="000000" w:space="0" w:sz="0" w:val="nil"/>
                                      <w:right w:color="000000" w:space="0" w:sz="0" w:val="nil"/>
                                    </w:tcBorders>
                                    <w:shd w:fill="auto" w:val="clear"/>
                                    <w:tcMar>
                                      <w:top w:w="160.0" w:type="dxa"/>
                                      <w:left w:w="160.0" w:type="dxa"/>
                                      <w:bottom w:w="160.0" w:type="dxa"/>
                                      <w:right w:w="160.0" w:type="dxa"/>
                                    </w:tcMar>
                                    <w:vAlign w:val="top"/>
                                  </w:tcPr>
                                  <w:p w:rsidR="00000000" w:rsidDel="00000000" w:rsidP="00000000" w:rsidRDefault="00000000" w:rsidRPr="00000000" w14:paraId="00000048">
                                    <w:pPr>
                                      <w:spacing w:after="300" w:before="160" w:line="360" w:lineRule="auto"/>
                                      <w:rPr>
                                        <w:rFonts w:ascii="Verdana" w:cs="Verdana" w:eastAsia="Verdana" w:hAnsi="Verdana"/>
                                        <w:b w:val="1"/>
                                        <w:color w:val="222223"/>
                                        <w:sz w:val="21"/>
                                        <w:szCs w:val="2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49">
                                    <w:pPr>
                                      <w:spacing w:after="0" w:before="160" w:line="335.99999999999994" w:lineRule="auto"/>
                                      <w:rPr>
                                        <w:rFonts w:ascii="Arial" w:cs="Arial" w:eastAsia="Arial" w:hAnsi="Arial"/>
                                        <w:b w:val="1"/>
                                        <w:color w:val="222222"/>
                                        <w:sz w:val="20"/>
                                        <w:szCs w:val="20"/>
                                      </w:rPr>
                                    </w:pPr>
                                    <w:r w:rsidDel="00000000" w:rsidR="00000000" w:rsidRPr="00000000">
                                      <w:rPr>
                                        <w:rtl w:val="0"/>
                                      </w:rPr>
                                    </w:r>
                                  </w:p>
                                </w:tc>
                              </w:tr>
                            </w:tbl>
                            <w:p w:rsidR="00000000" w:rsidDel="00000000" w:rsidP="00000000" w:rsidRDefault="00000000" w:rsidRPr="00000000" w14:paraId="0000004A">
                              <w:pPr>
                                <w:spacing w:after="0" w:before="160" w:line="335.99999999999994" w:lineRule="auto"/>
                                <w:rPr>
                                  <w:rFonts w:ascii="Arial" w:cs="Arial" w:eastAsia="Arial" w:hAnsi="Arial"/>
                                  <w:b w:val="1"/>
                                  <w:color w:val="222222"/>
                                  <w:sz w:val="20"/>
                                  <w:szCs w:val="20"/>
                                </w:rPr>
                              </w:pPr>
                              <w:r w:rsidDel="00000000" w:rsidR="00000000" w:rsidRPr="00000000">
                                <w:rPr>
                                  <w:rtl w:val="0"/>
                                </w:rPr>
                              </w:r>
                            </w:p>
                          </w:tc>
                        </w:tr>
                      </w:tbl>
                      <w:p w:rsidR="00000000" w:rsidDel="00000000" w:rsidP="00000000" w:rsidRDefault="00000000" w:rsidRPr="00000000" w14:paraId="0000004B">
                        <w:pPr>
                          <w:spacing w:after="0" w:before="160" w:line="335.99999999999994" w:lineRule="auto"/>
                          <w:rPr>
                            <w:rFonts w:ascii="Arial" w:cs="Arial" w:eastAsia="Arial" w:hAnsi="Arial"/>
                            <w:b w:val="1"/>
                            <w:color w:val="222222"/>
                            <w:sz w:val="20"/>
                            <w:szCs w:val="20"/>
                          </w:rPr>
                        </w:pPr>
                        <w:r w:rsidDel="00000000" w:rsidR="00000000" w:rsidRPr="00000000">
                          <w:rPr>
                            <w:rtl w:val="0"/>
                          </w:rPr>
                        </w:r>
                      </w:p>
                    </w:tc>
                  </w:tr>
                  <w:tr>
                    <w:trPr>
                      <w:cantSplit w:val="0"/>
                      <w:trHeight w:val="1377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4C">
                        <w:pPr>
                          <w:rPr>
                            <w:rFonts w:ascii="Arial" w:cs="Arial" w:eastAsia="Arial" w:hAnsi="Arial"/>
                            <w:b w:val="1"/>
                            <w:color w:val="222222"/>
                            <w:sz w:val="20"/>
                            <w:szCs w:val="20"/>
                          </w:rPr>
                        </w:pPr>
                        <w:r w:rsidDel="00000000" w:rsidR="00000000" w:rsidRPr="00000000">
                          <w:rPr>
                            <w:rtl w:val="0"/>
                          </w:rPr>
                        </w:r>
                      </w:p>
                      <w:tbl>
                        <w:tblPr>
                          <w:tblStyle w:val="Table15"/>
                          <w:tblW w:w="82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295"/>
                          <w:tblGridChange w:id="0">
                            <w:tblGrid>
                              <w:gridCol w:w="8295"/>
                            </w:tblGrid>
                          </w:tblGridChange>
                        </w:tblGrid>
                        <w:tr>
                          <w:trPr>
                            <w:cantSplit w:val="0"/>
                            <w:trHeight w:val="13770" w:hRule="atLeast"/>
                            <w:tblHeader w:val="0"/>
                          </w:trPr>
                          <w:tc>
                            <w:tcPr>
                              <w:tcBorders>
                                <w:top w:color="000000" w:space="0" w:sz="0" w:val="nil"/>
                                <w:left w:color="000000" w:space="0" w:sz="0" w:val="nil"/>
                                <w:bottom w:color="000000" w:space="0" w:sz="0" w:val="nil"/>
                                <w:right w:color="000000" w:space="0" w:sz="0" w:val="nil"/>
                              </w:tcBorders>
                              <w:shd w:fill="auto" w:val="clear"/>
                              <w:tcMar>
                                <w:top w:w="160.0" w:type="dxa"/>
                                <w:left w:w="0.0" w:type="dxa"/>
                                <w:bottom w:w="0.0" w:type="dxa"/>
                                <w:right w:w="0.0" w:type="dxa"/>
                              </w:tcMar>
                              <w:vAlign w:val="top"/>
                            </w:tcPr>
                            <w:p w:rsidR="00000000" w:rsidDel="00000000" w:rsidP="00000000" w:rsidRDefault="00000000" w:rsidRPr="00000000" w14:paraId="0000004D">
                              <w:pPr>
                                <w:spacing w:after="0" w:before="160" w:line="335.99999999999994" w:lineRule="auto"/>
                                <w:rPr>
                                  <w:rFonts w:ascii="Arial" w:cs="Arial" w:eastAsia="Arial" w:hAnsi="Arial"/>
                                  <w:b w:val="1"/>
                                  <w:color w:val="222222"/>
                                  <w:sz w:val="20"/>
                                  <w:szCs w:val="20"/>
                                </w:rPr>
                              </w:pPr>
                              <w:r w:rsidDel="00000000" w:rsidR="00000000" w:rsidRPr="00000000">
                                <w:rPr>
                                  <w:rtl w:val="0"/>
                                </w:rPr>
                              </w:r>
                            </w:p>
                          </w:tc>
                        </w:tr>
                      </w:tbl>
                      <w:p w:rsidR="00000000" w:rsidDel="00000000" w:rsidP="00000000" w:rsidRDefault="00000000" w:rsidRPr="00000000" w14:paraId="0000004E">
                        <w:pPr>
                          <w:spacing w:after="0" w:before="160" w:line="335.99999999999994" w:lineRule="auto"/>
                          <w:rPr>
                            <w:rFonts w:ascii="Arial" w:cs="Arial" w:eastAsia="Arial" w:hAnsi="Arial"/>
                            <w:b w:val="1"/>
                            <w:color w:val="222222"/>
                            <w:sz w:val="20"/>
                            <w:szCs w:val="20"/>
                          </w:rPr>
                        </w:pPr>
                        <w:r w:rsidDel="00000000" w:rsidR="00000000" w:rsidRPr="00000000">
                          <w:rPr>
                            <w:rtl w:val="0"/>
                          </w:rPr>
                        </w:r>
                      </w:p>
                    </w:tc>
                  </w:tr>
                  <w:tr>
                    <w:trPr>
                      <w:cantSplit w:val="0"/>
                      <w:trHeight w:val="2281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4F">
                        <w:pPr>
                          <w:rPr>
                            <w:rFonts w:ascii="Arial" w:cs="Arial" w:eastAsia="Arial" w:hAnsi="Arial"/>
                            <w:b w:val="1"/>
                            <w:color w:val="222222"/>
                            <w:sz w:val="20"/>
                            <w:szCs w:val="20"/>
                          </w:rPr>
                        </w:pPr>
                        <w:r w:rsidDel="00000000" w:rsidR="00000000" w:rsidRPr="00000000">
                          <w:rPr>
                            <w:rtl w:val="0"/>
                          </w:rPr>
                        </w:r>
                      </w:p>
                      <w:tbl>
                        <w:tblPr>
                          <w:tblStyle w:val="Table16"/>
                          <w:tblW w:w="82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295"/>
                          <w:tblGridChange w:id="0">
                            <w:tblGrid>
                              <w:gridCol w:w="8295"/>
                            </w:tblGrid>
                          </w:tblGridChange>
                        </w:tblGrid>
                        <w:tr>
                          <w:trPr>
                            <w:cantSplit w:val="0"/>
                            <w:trHeight w:val="22815" w:hRule="atLeast"/>
                            <w:tblHeader w:val="0"/>
                          </w:trPr>
                          <w:tc>
                            <w:tcPr>
                              <w:tcBorders>
                                <w:top w:color="000000" w:space="0" w:sz="0" w:val="nil"/>
                                <w:left w:color="000000" w:space="0" w:sz="0" w:val="nil"/>
                                <w:bottom w:color="000000" w:space="0" w:sz="0" w:val="nil"/>
                                <w:right w:color="000000" w:space="0" w:sz="0" w:val="nil"/>
                              </w:tcBorders>
                              <w:shd w:fill="auto" w:val="clear"/>
                              <w:tcMar>
                                <w:top w:w="160.0" w:type="dxa"/>
                                <w:left w:w="0.0" w:type="dxa"/>
                                <w:bottom w:w="0.0" w:type="dxa"/>
                                <w:right w:w="0.0" w:type="dxa"/>
                              </w:tcMar>
                              <w:vAlign w:val="top"/>
                            </w:tcPr>
                            <w:p w:rsidR="00000000" w:rsidDel="00000000" w:rsidP="00000000" w:rsidRDefault="00000000" w:rsidRPr="00000000" w14:paraId="00000050">
                              <w:pPr>
                                <w:rPr>
                                  <w:rFonts w:ascii="Arial" w:cs="Arial" w:eastAsia="Arial" w:hAnsi="Arial"/>
                                  <w:b w:val="1"/>
                                  <w:color w:val="222222"/>
                                  <w:sz w:val="20"/>
                                  <w:szCs w:val="20"/>
                                </w:rPr>
                              </w:pPr>
                              <w:r w:rsidDel="00000000" w:rsidR="00000000" w:rsidRPr="00000000">
                                <w:rPr>
                                  <w:rtl w:val="0"/>
                                </w:rPr>
                              </w:r>
                            </w:p>
                            <w:tbl>
                              <w:tblPr>
                                <w:tblStyle w:val="Table17"/>
                                <w:tblW w:w="82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295"/>
                                <w:gridCol w:w="1"/>
                                <w:tblGridChange w:id="0">
                                  <w:tblGrid>
                                    <w:gridCol w:w="8295"/>
                                    <w:gridCol w:w="1"/>
                                  </w:tblGrid>
                                </w:tblGridChange>
                              </w:tblGrid>
                              <w:tr>
                                <w:trPr>
                                  <w:cantSplit w:val="0"/>
                                  <w:trHeight w:val="2266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60.0" w:type="dxa"/>
                                      <w:bottom w:w="160.0" w:type="dxa"/>
                                      <w:right w:w="160.0" w:type="dxa"/>
                                    </w:tcMar>
                                    <w:vAlign w:val="top"/>
                                  </w:tcPr>
                                  <w:p w:rsidR="00000000" w:rsidDel="00000000" w:rsidP="00000000" w:rsidRDefault="00000000" w:rsidRPr="00000000" w14:paraId="00000051">
                                    <w:pPr>
                                      <w:rPr>
                                        <w:rFonts w:ascii="Arial" w:cs="Arial" w:eastAsia="Arial" w:hAnsi="Arial"/>
                                        <w:b w:val="1"/>
                                        <w:color w:val="222222"/>
                                        <w:sz w:val="20"/>
                                        <w:szCs w:val="20"/>
                                      </w:rPr>
                                    </w:pPr>
                                    <w:r w:rsidDel="00000000" w:rsidR="00000000" w:rsidRPr="00000000">
                                      <w:rPr>
                                        <w:rtl w:val="0"/>
                                      </w:rPr>
                                    </w:r>
                                  </w:p>
                                  <w:tbl>
                                    <w:tblPr>
                                      <w:tblStyle w:val="Table18"/>
                                      <w:tblW w:w="7908.85344827586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908.853448275862"/>
                                      <w:tblGridChange w:id="0">
                                        <w:tblGrid>
                                          <w:gridCol w:w="7908.853448275862"/>
                                        </w:tblGrid>
                                      </w:tblGridChange>
                                    </w:tblGrid>
                                    <w:tr>
                                      <w:trPr>
                                        <w:cantSplit w:val="0"/>
                                        <w:trHeight w:val="255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52">
                                          <w:pPr>
                                            <w:spacing w:after="0" w:before="160" w:line="335.99999999999994" w:lineRule="auto"/>
                                            <w:ind w:right="300"/>
                                            <w:jc w:val="center"/>
                                            <w:rPr>
                                              <w:rFonts w:ascii="Arial" w:cs="Arial" w:eastAsia="Arial" w:hAnsi="Arial"/>
                                              <w:b w:val="1"/>
                                              <w:color w:val="222222"/>
                                              <w:sz w:val="20"/>
                                              <w:szCs w:val="20"/>
                                            </w:rPr>
                                          </w:pPr>
                                          <w:r w:rsidDel="00000000" w:rsidR="00000000" w:rsidRPr="00000000">
                                            <w:rPr>
                                              <w:rtl w:val="0"/>
                                            </w:rPr>
                                          </w:r>
                                        </w:p>
                                      </w:tc>
                                    </w:tr>
                                  </w:tbl>
                                  <w:p w:rsidR="00000000" w:rsidDel="00000000" w:rsidP="00000000" w:rsidRDefault="00000000" w:rsidRPr="00000000" w14:paraId="00000053">
                                    <w:pPr>
                                      <w:spacing w:after="300" w:before="160" w:line="360" w:lineRule="auto"/>
                                      <w:rPr>
                                        <w:rFonts w:ascii="Verdana" w:cs="Verdana" w:eastAsia="Verdana" w:hAnsi="Verdana"/>
                                        <w:b w:val="1"/>
                                        <w:color w:val="222223"/>
                                        <w:sz w:val="21"/>
                                        <w:szCs w:val="2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54">
                                    <w:pPr>
                                      <w:spacing w:after="0" w:before="160" w:line="335.99999999999994" w:lineRule="auto"/>
                                      <w:rPr>
                                        <w:rFonts w:ascii="Arial" w:cs="Arial" w:eastAsia="Arial" w:hAnsi="Arial"/>
                                        <w:b w:val="1"/>
                                        <w:color w:val="222222"/>
                                        <w:sz w:val="20"/>
                                        <w:szCs w:val="20"/>
                                      </w:rPr>
                                    </w:pPr>
                                    <w:r w:rsidDel="00000000" w:rsidR="00000000" w:rsidRPr="00000000">
                                      <w:rPr>
                                        <w:rtl w:val="0"/>
                                      </w:rPr>
                                    </w:r>
                                  </w:p>
                                </w:tc>
                              </w:tr>
                            </w:tbl>
                            <w:p w:rsidR="00000000" w:rsidDel="00000000" w:rsidP="00000000" w:rsidRDefault="00000000" w:rsidRPr="00000000" w14:paraId="00000055">
                              <w:pPr>
                                <w:spacing w:after="0" w:before="160" w:line="335.99999999999994" w:lineRule="auto"/>
                                <w:rPr>
                                  <w:rFonts w:ascii="Arial" w:cs="Arial" w:eastAsia="Arial" w:hAnsi="Arial"/>
                                  <w:b w:val="1"/>
                                  <w:color w:val="222222"/>
                                  <w:sz w:val="20"/>
                                  <w:szCs w:val="20"/>
                                </w:rPr>
                              </w:pPr>
                              <w:r w:rsidDel="00000000" w:rsidR="00000000" w:rsidRPr="00000000">
                                <w:rPr>
                                  <w:rtl w:val="0"/>
                                </w:rPr>
                              </w:r>
                            </w:p>
                          </w:tc>
                        </w:tr>
                      </w:tbl>
                      <w:p w:rsidR="00000000" w:rsidDel="00000000" w:rsidP="00000000" w:rsidRDefault="00000000" w:rsidRPr="00000000" w14:paraId="00000056">
                        <w:pPr>
                          <w:spacing w:after="0" w:before="160" w:line="335.99999999999994" w:lineRule="auto"/>
                          <w:rPr>
                            <w:rFonts w:ascii="Arial" w:cs="Arial" w:eastAsia="Arial" w:hAnsi="Arial"/>
                            <w:b w:val="1"/>
                            <w:color w:val="222222"/>
                            <w:sz w:val="20"/>
                            <w:szCs w:val="20"/>
                          </w:rPr>
                        </w:pPr>
                        <w:r w:rsidDel="00000000" w:rsidR="00000000" w:rsidRPr="00000000">
                          <w:rPr>
                            <w:rtl w:val="0"/>
                          </w:rPr>
                        </w:r>
                      </w:p>
                    </w:tc>
                  </w:tr>
                  <w:tr>
                    <w:trPr>
                      <w:cantSplit w:val="0"/>
                      <w:trHeight w:val="1671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57">
                        <w:pPr>
                          <w:rPr>
                            <w:rFonts w:ascii="Arial" w:cs="Arial" w:eastAsia="Arial" w:hAnsi="Arial"/>
                            <w:b w:val="1"/>
                            <w:color w:val="222222"/>
                            <w:sz w:val="20"/>
                            <w:szCs w:val="20"/>
                          </w:rPr>
                        </w:pPr>
                        <w:r w:rsidDel="00000000" w:rsidR="00000000" w:rsidRPr="00000000">
                          <w:rPr>
                            <w:rtl w:val="0"/>
                          </w:rPr>
                        </w:r>
                      </w:p>
                      <w:tbl>
                        <w:tblPr>
                          <w:tblStyle w:val="Table19"/>
                          <w:tblW w:w="82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295"/>
                          <w:tblGridChange w:id="0">
                            <w:tblGrid>
                              <w:gridCol w:w="8295"/>
                            </w:tblGrid>
                          </w:tblGridChange>
                        </w:tblGrid>
                        <w:tr>
                          <w:trPr>
                            <w:cantSplit w:val="0"/>
                            <w:trHeight w:val="16710" w:hRule="atLeast"/>
                            <w:tblHeader w:val="0"/>
                          </w:trPr>
                          <w:tc>
                            <w:tcPr>
                              <w:tcBorders>
                                <w:top w:color="000000" w:space="0" w:sz="0" w:val="nil"/>
                                <w:left w:color="000000" w:space="0" w:sz="0" w:val="nil"/>
                                <w:bottom w:color="000000" w:space="0" w:sz="0" w:val="nil"/>
                                <w:right w:color="000000" w:space="0" w:sz="0" w:val="nil"/>
                              </w:tcBorders>
                              <w:shd w:fill="auto" w:val="clear"/>
                              <w:tcMar>
                                <w:top w:w="160.0" w:type="dxa"/>
                                <w:left w:w="0.0" w:type="dxa"/>
                                <w:bottom w:w="0.0" w:type="dxa"/>
                                <w:right w:w="0.0" w:type="dxa"/>
                              </w:tcMar>
                              <w:vAlign w:val="top"/>
                            </w:tcPr>
                            <w:p w:rsidR="00000000" w:rsidDel="00000000" w:rsidP="00000000" w:rsidRDefault="00000000" w:rsidRPr="00000000" w14:paraId="00000058">
                              <w:pPr>
                                <w:spacing w:after="0" w:before="160" w:line="335.99999999999994" w:lineRule="auto"/>
                                <w:rPr>
                                  <w:rFonts w:ascii="Arial" w:cs="Arial" w:eastAsia="Arial" w:hAnsi="Arial"/>
                                  <w:b w:val="1"/>
                                  <w:color w:val="222222"/>
                                  <w:sz w:val="20"/>
                                  <w:szCs w:val="20"/>
                                </w:rPr>
                              </w:pPr>
                              <w:r w:rsidDel="00000000" w:rsidR="00000000" w:rsidRPr="00000000">
                                <w:rPr>
                                  <w:rtl w:val="0"/>
                                </w:rPr>
                              </w:r>
                            </w:p>
                          </w:tc>
                        </w:tr>
                      </w:tbl>
                      <w:p w:rsidR="00000000" w:rsidDel="00000000" w:rsidP="00000000" w:rsidRDefault="00000000" w:rsidRPr="00000000" w14:paraId="00000059">
                        <w:pPr>
                          <w:spacing w:after="0" w:before="160" w:line="335.99999999999994" w:lineRule="auto"/>
                          <w:rPr>
                            <w:rFonts w:ascii="Arial" w:cs="Arial" w:eastAsia="Arial" w:hAnsi="Arial"/>
                            <w:b w:val="1"/>
                            <w:color w:val="222222"/>
                            <w:sz w:val="20"/>
                            <w:szCs w:val="20"/>
                          </w:rPr>
                        </w:pPr>
                        <w:r w:rsidDel="00000000" w:rsidR="00000000" w:rsidRPr="00000000">
                          <w:rPr>
                            <w:rtl w:val="0"/>
                          </w:rPr>
                        </w:r>
                      </w:p>
                    </w:tc>
                  </w:tr>
                  <w:tr>
                    <w:trPr>
                      <w:cantSplit w:val="0"/>
                      <w:trHeight w:val="1350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5A">
                        <w:pPr>
                          <w:rPr>
                            <w:rFonts w:ascii="Arial" w:cs="Arial" w:eastAsia="Arial" w:hAnsi="Arial"/>
                            <w:b w:val="1"/>
                            <w:color w:val="222222"/>
                            <w:sz w:val="20"/>
                            <w:szCs w:val="20"/>
                          </w:rPr>
                        </w:pPr>
                        <w:r w:rsidDel="00000000" w:rsidR="00000000" w:rsidRPr="00000000">
                          <w:rPr>
                            <w:rtl w:val="0"/>
                          </w:rPr>
                        </w:r>
                      </w:p>
                      <w:tbl>
                        <w:tblPr>
                          <w:tblStyle w:val="Table20"/>
                          <w:tblW w:w="82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295"/>
                          <w:tblGridChange w:id="0">
                            <w:tblGrid>
                              <w:gridCol w:w="8295"/>
                            </w:tblGrid>
                          </w:tblGridChange>
                        </w:tblGrid>
                        <w:tr>
                          <w:trPr>
                            <w:cantSplit w:val="0"/>
                            <w:trHeight w:val="13500" w:hRule="atLeast"/>
                            <w:tblHeader w:val="0"/>
                          </w:trPr>
                          <w:tc>
                            <w:tcPr>
                              <w:tcBorders>
                                <w:top w:color="000000" w:space="0" w:sz="0" w:val="nil"/>
                                <w:left w:color="000000" w:space="0" w:sz="0" w:val="nil"/>
                                <w:bottom w:color="000000" w:space="0" w:sz="0" w:val="nil"/>
                                <w:right w:color="000000" w:space="0" w:sz="0" w:val="nil"/>
                              </w:tcBorders>
                              <w:shd w:fill="auto" w:val="clear"/>
                              <w:tcMar>
                                <w:top w:w="160.0" w:type="dxa"/>
                                <w:left w:w="0.0" w:type="dxa"/>
                                <w:bottom w:w="0.0" w:type="dxa"/>
                                <w:right w:w="0.0" w:type="dxa"/>
                              </w:tcMar>
                              <w:vAlign w:val="top"/>
                            </w:tcPr>
                            <w:p w:rsidR="00000000" w:rsidDel="00000000" w:rsidP="00000000" w:rsidRDefault="00000000" w:rsidRPr="00000000" w14:paraId="0000005B">
                              <w:pPr>
                                <w:rPr>
                                  <w:rFonts w:ascii="Arial" w:cs="Arial" w:eastAsia="Arial" w:hAnsi="Arial"/>
                                  <w:b w:val="1"/>
                                  <w:color w:val="222222"/>
                                  <w:sz w:val="20"/>
                                  <w:szCs w:val="20"/>
                                </w:rPr>
                              </w:pPr>
                              <w:r w:rsidDel="00000000" w:rsidR="00000000" w:rsidRPr="00000000">
                                <w:rPr>
                                  <w:rtl w:val="0"/>
                                </w:rPr>
                              </w:r>
                            </w:p>
                            <w:tbl>
                              <w:tblPr>
                                <w:tblStyle w:val="Table21"/>
                                <w:tblW w:w="82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295"/>
                                <w:tblGridChange w:id="0">
                                  <w:tblGrid>
                                    <w:gridCol w:w="8295"/>
                                  </w:tblGrid>
                                </w:tblGridChange>
                              </w:tblGrid>
                              <w:tr>
                                <w:trPr>
                                  <w:cantSplit w:val="0"/>
                                  <w:trHeight w:val="1335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60.0" w:type="dxa"/>
                                      <w:bottom w:w="160.0" w:type="dxa"/>
                                      <w:right w:w="160.0" w:type="dxa"/>
                                    </w:tcMar>
                                    <w:vAlign w:val="top"/>
                                  </w:tcPr>
                                  <w:p w:rsidR="00000000" w:rsidDel="00000000" w:rsidP="00000000" w:rsidRDefault="00000000" w:rsidRPr="00000000" w14:paraId="0000005C">
                                    <w:pPr>
                                      <w:spacing w:after="300" w:before="160" w:line="360" w:lineRule="auto"/>
                                      <w:rPr>
                                        <w:rFonts w:ascii="Verdana" w:cs="Verdana" w:eastAsia="Verdana" w:hAnsi="Verdana"/>
                                        <w:b w:val="1"/>
                                        <w:color w:val="222223"/>
                                        <w:sz w:val="21"/>
                                        <w:szCs w:val="21"/>
                                      </w:rPr>
                                    </w:pPr>
                                    <w:r w:rsidDel="00000000" w:rsidR="00000000" w:rsidRPr="00000000">
                                      <w:rPr>
                                        <w:rtl w:val="0"/>
                                      </w:rPr>
                                    </w:r>
                                  </w:p>
                                </w:tc>
                              </w:tr>
                            </w:tbl>
                            <w:p w:rsidR="00000000" w:rsidDel="00000000" w:rsidP="00000000" w:rsidRDefault="00000000" w:rsidRPr="00000000" w14:paraId="0000005D">
                              <w:pPr>
                                <w:spacing w:after="0" w:before="160" w:line="335.99999999999994" w:lineRule="auto"/>
                                <w:rPr>
                                  <w:rFonts w:ascii="Arial" w:cs="Arial" w:eastAsia="Arial" w:hAnsi="Arial"/>
                                  <w:b w:val="1"/>
                                  <w:color w:val="222222"/>
                                  <w:sz w:val="20"/>
                                  <w:szCs w:val="20"/>
                                </w:rPr>
                              </w:pPr>
                              <w:r w:rsidDel="00000000" w:rsidR="00000000" w:rsidRPr="00000000">
                                <w:rPr>
                                  <w:rtl w:val="0"/>
                                </w:rPr>
                              </w:r>
                            </w:p>
                          </w:tc>
                        </w:tr>
                      </w:tbl>
                      <w:p w:rsidR="00000000" w:rsidDel="00000000" w:rsidP="00000000" w:rsidRDefault="00000000" w:rsidRPr="00000000" w14:paraId="0000005E">
                        <w:pPr>
                          <w:spacing w:after="0" w:before="160" w:line="335.99999999999994" w:lineRule="auto"/>
                          <w:rPr>
                            <w:rFonts w:ascii="Arial" w:cs="Arial" w:eastAsia="Arial" w:hAnsi="Arial"/>
                            <w:b w:val="1"/>
                            <w:color w:val="222222"/>
                            <w:sz w:val="20"/>
                            <w:szCs w:val="20"/>
                          </w:rPr>
                        </w:pPr>
                        <w:r w:rsidDel="00000000" w:rsidR="00000000" w:rsidRPr="00000000">
                          <w:rPr>
                            <w:rtl w:val="0"/>
                          </w:rPr>
                        </w:r>
                      </w:p>
                    </w:tc>
                  </w:tr>
                </w:tbl>
                <w:p w:rsidR="00000000" w:rsidDel="00000000" w:rsidP="00000000" w:rsidRDefault="00000000" w:rsidRPr="00000000" w14:paraId="0000005F">
                  <w:pPr>
                    <w:spacing w:after="0" w:before="160" w:line="335.99999999999994" w:lineRule="auto"/>
                    <w:rPr>
                      <w:rFonts w:ascii="Arial" w:cs="Arial" w:eastAsia="Arial" w:hAnsi="Arial"/>
                      <w:b w:val="1"/>
                      <w:color w:val="222222"/>
                      <w:sz w:val="20"/>
                      <w:szCs w:val="20"/>
                    </w:rPr>
                  </w:pPr>
                  <w:r w:rsidDel="00000000" w:rsidR="00000000" w:rsidRPr="00000000">
                    <w:rPr>
                      <w:rtl w:val="0"/>
                    </w:rPr>
                  </w:r>
                </w:p>
              </w:tc>
            </w:tr>
          </w:tbl>
          <w:p w:rsidR="00000000" w:rsidDel="00000000" w:rsidP="00000000" w:rsidRDefault="00000000" w:rsidRPr="00000000" w14:paraId="00000060">
            <w:pPr>
              <w:spacing w:after="0" w:line="335.99999999999994" w:lineRule="auto"/>
              <w:jc w:val="center"/>
              <w:rPr>
                <w:rFonts w:ascii="Arial" w:cs="Arial" w:eastAsia="Arial" w:hAnsi="Arial"/>
                <w:b w:val="1"/>
                <w:color w:val="222222"/>
                <w:sz w:val="20"/>
                <w:szCs w:val="20"/>
              </w:rPr>
            </w:pPr>
            <w:r w:rsidDel="00000000" w:rsidR="00000000" w:rsidRPr="00000000">
              <w:rPr>
                <w:rtl w:val="0"/>
              </w:rPr>
            </w:r>
          </w:p>
        </w:tc>
      </w:tr>
    </w:tbl>
    <w:p w:rsidR="00000000" w:rsidDel="00000000" w:rsidP="00000000" w:rsidRDefault="00000000" w:rsidRPr="00000000" w14:paraId="00000061">
      <w:pPr>
        <w:rPr>
          <w:rFonts w:ascii="Arial" w:cs="Arial" w:eastAsia="Arial" w:hAnsi="Arial"/>
          <w:b w:val="1"/>
          <w:sz w:val="26"/>
          <w:szCs w:val="26"/>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spacing w:after="240" w:before="240" w:lineRule="auto"/>
      <w:rPr>
        <w:rFonts w:ascii="Arial" w:cs="Arial" w:eastAsia="Arial" w:hAnsi="Arial"/>
        <w:b w:val="1"/>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Calibri" w:cs="Calibri" w:eastAsia="Calibri" w:hAnsi="Calibri"/>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spacing w:after="0" w:before="40" w:lineRule="auto"/>
    </w:pPr>
    <w:rPr>
      <w:rFonts w:ascii="Calibri" w:cs="Calibri" w:eastAsia="Calibri" w:hAnsi="Calibri"/>
      <w:color w:val="1f3863"/>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piercecountywa.gov/FormCenter/Human-Services-18/The-Road-Home-Membership-Candidate-Appli-566" TargetMode="External"/><Relationship Id="rId7" Type="http://schemas.openxmlformats.org/officeDocument/2006/relationships/hyperlink" Target="https://online.co.pierce.wa.us/cfapps/council/iview/proposal.cfm?proposal_num=O2024-572" TargetMode="External"/><Relationship Id="rId8" Type="http://schemas.openxmlformats.org/officeDocument/2006/relationships/hyperlink" Target="https://news.mit.edu/2024/j-pal-north-america-announces-evaluation-incubator-collaborators-11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