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rPr>
      </w:pPr>
      <w:r w:rsidDel="00000000" w:rsidR="00000000" w:rsidRPr="00000000">
        <w:rPr>
          <w:rFonts w:ascii="Arial" w:cs="Arial" w:eastAsia="Arial" w:hAnsi="Arial"/>
          <w:b w:val="1"/>
          <w:sz w:val="28"/>
          <w:szCs w:val="28"/>
          <w:rtl w:val="0"/>
        </w:rPr>
        <w:t xml:space="preserve">GHKP Housing &amp; Homeless Coalition-  July 24, 2025 Meeting</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b w:val="1"/>
          <w:sz w:val="28"/>
          <w:szCs w:val="28"/>
          <w:rtl w:val="0"/>
        </w:rPr>
        <w:t xml:space="preserve">Agenda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 Valeri Almony-</w:t>
        <w:tab/>
      </w:r>
      <w:r w:rsidDel="00000000" w:rsidR="00000000" w:rsidRPr="00000000">
        <w:rPr>
          <w:rFonts w:ascii="Arial" w:cs="Arial" w:eastAsia="Arial" w:hAnsi="Arial"/>
          <w:b w:val="1"/>
          <w:rtl w:val="0"/>
        </w:rPr>
        <w:t xml:space="preserve">Family Resource Center</w:t>
      </w:r>
      <w:r w:rsidDel="00000000" w:rsidR="00000000" w:rsidRPr="00000000">
        <w:rPr>
          <w:rFonts w:ascii="Arial" w:cs="Arial" w:eastAsia="Arial" w:hAnsi="Arial"/>
          <w:rtl w:val="0"/>
        </w:rPr>
        <w:t xml:space="preserve"> - Kate Landon</w:t>
        <w:tab/>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-KPCS Outreach</w:t>
      </w:r>
      <w:r w:rsidDel="00000000" w:rsidR="00000000" w:rsidRPr="00000000">
        <w:rPr>
          <w:rFonts w:ascii="Arial" w:cs="Arial" w:eastAsia="Arial" w:hAnsi="Arial"/>
          <w:rtl w:val="0"/>
        </w:rPr>
        <w:t xml:space="preserve"> - Delci Whiten</w:t>
        <w:tab/>
      </w:r>
      <w:r w:rsidDel="00000000" w:rsidR="00000000" w:rsidRPr="00000000">
        <w:rPr>
          <w:rFonts w:ascii="Arial" w:cs="Arial" w:eastAsia="Arial" w:hAnsi="Arial"/>
          <w:b w:val="1"/>
          <w:rtl w:val="0"/>
        </w:rPr>
        <w:t xml:space="preserve">-</w:t>
        <w:tab/>
        <w:t xml:space="preserve">Family Promise of Pierce County</w:t>
      </w:r>
      <w:r w:rsidDel="00000000" w:rsidR="00000000" w:rsidRPr="00000000">
        <w:rPr>
          <w:rFonts w:ascii="Arial" w:cs="Arial" w:eastAsia="Arial" w:hAnsi="Arial"/>
          <w:rtl w:val="0"/>
        </w:rPr>
        <w:t xml:space="preserve"> - Laura Mapes</w:t>
      </w:r>
    </w:p>
    <w:p w:rsidR="00000000" w:rsidDel="00000000" w:rsidP="00000000" w:rsidRDefault="00000000" w:rsidRPr="00000000" w14:paraId="00000004">
      <w:pPr>
        <w:rPr>
          <w:rFonts w:ascii="Arial" w:cs="Arial" w:eastAsia="Arial" w:hAnsi="Arial"/>
          <w:b w:val="1"/>
          <w:color w:val="242424"/>
          <w:sz w:val="24"/>
          <w:szCs w:val="24"/>
          <w:u w:val="single"/>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color w:val="242424"/>
          <w:sz w:val="20"/>
          <w:szCs w:val="20"/>
          <w:u w:val="single"/>
        </w:rPr>
      </w:pPr>
      <w:r w:rsidDel="00000000" w:rsidR="00000000" w:rsidRPr="00000000">
        <w:rPr>
          <w:rFonts w:ascii="Arial" w:cs="Arial" w:eastAsia="Arial" w:hAnsi="Arial"/>
          <w:b w:val="1"/>
          <w:color w:val="242424"/>
          <w:sz w:val="24"/>
          <w:szCs w:val="24"/>
          <w:u w:val="single"/>
          <w:rtl w:val="0"/>
        </w:rPr>
        <w:t xml:space="preserve">Family Promise weekly updates:  </w:t>
      </w:r>
      <w:r w:rsidDel="00000000" w:rsidR="00000000" w:rsidRPr="00000000">
        <w:rPr>
          <w:rFonts w:ascii="Arial" w:cs="Arial" w:eastAsia="Arial" w:hAnsi="Arial"/>
          <w:b w:val="1"/>
          <w:color w:val="242424"/>
          <w:sz w:val="20"/>
          <w:szCs w:val="20"/>
          <w:u w:val="single"/>
          <w:rtl w:val="0"/>
        </w:rPr>
        <w:t xml:space="preserve">Statistics as of: 07/18/25</w:t>
        <w:tab/>
        <w:tab/>
      </w:r>
    </w:p>
    <w:p w:rsidR="00000000" w:rsidDel="00000000" w:rsidP="00000000" w:rsidRDefault="00000000" w:rsidRPr="00000000" w14:paraId="00000006">
      <w:pPr>
        <w:spacing w:after="0" w:lineRule="auto"/>
        <w:rPr>
          <w:rFonts w:ascii="Arial" w:cs="Arial" w:eastAsia="Arial" w:hAnsi="Arial"/>
          <w:b w:val="1"/>
          <w:color w:val="242424"/>
          <w:sz w:val="20"/>
          <w:szCs w:val="20"/>
          <w:u w:val="single"/>
        </w:rPr>
      </w:pPr>
      <w:r w:rsidDel="00000000" w:rsidR="00000000" w:rsidRPr="00000000">
        <w:rPr>
          <w:rFonts w:ascii="Arial" w:cs="Arial" w:eastAsia="Arial" w:hAnsi="Arial"/>
          <w:b w:val="1"/>
          <w:color w:val="242424"/>
          <w:sz w:val="20"/>
          <w:szCs w:val="20"/>
          <w:u w:val="single"/>
          <w:rtl w:val="0"/>
        </w:rPr>
        <w:t xml:space="preserve">Families on waitlist for emergency shelter: 104</w:t>
        <w:tab/>
        <w:t xml:space="preserve">Un-housed Children: 204</w:t>
        <w:tab/>
        <w:tab/>
        <w:t xml:space="preserve">Children under 3: 53</w:t>
        <w:tab/>
        <w:tab/>
        <w:t xml:space="preserve">Children 3-5: 29</w:t>
        <w:tab/>
        <w:t xml:space="preserve">Children over 5: 113</w:t>
      </w:r>
    </w:p>
    <w:p w:rsidR="00000000" w:rsidDel="00000000" w:rsidP="00000000" w:rsidRDefault="00000000" w:rsidRPr="00000000" w14:paraId="00000007">
      <w:pPr>
        <w:spacing w:after="0" w:lineRule="auto"/>
        <w:rPr>
          <w:rFonts w:ascii="Arial" w:cs="Arial" w:eastAsia="Arial" w:hAnsi="Arial"/>
          <w:b w:val="1"/>
          <w:color w:val="242424"/>
          <w:sz w:val="20"/>
          <w:szCs w:val="20"/>
          <w:u w:val="single"/>
        </w:rPr>
      </w:pPr>
      <w:r w:rsidDel="00000000" w:rsidR="00000000" w:rsidRPr="00000000">
        <w:rPr>
          <w:rFonts w:ascii="Arial" w:cs="Arial" w:eastAsia="Arial" w:hAnsi="Arial"/>
          <w:b w:val="1"/>
          <w:color w:val="242424"/>
          <w:sz w:val="20"/>
          <w:szCs w:val="20"/>
          <w:u w:val="single"/>
          <w:rtl w:val="0"/>
        </w:rPr>
        <w:t xml:space="preserve">Unaccompanied Minors: 0</w:t>
        <w:tab/>
        <w:t xml:space="preserve">Single Males: 5</w:t>
        <w:tab/>
        <w:t xml:space="preserve">Single Females: 5</w:t>
        <w:tab/>
      </w:r>
    </w:p>
    <w:p w:rsidR="00000000" w:rsidDel="00000000" w:rsidP="00000000" w:rsidRDefault="00000000" w:rsidRPr="00000000" w14:paraId="00000008">
      <w:pPr>
        <w:spacing w:after="0" w:lineRule="auto"/>
        <w:rPr>
          <w:rFonts w:ascii="Arial" w:cs="Arial" w:eastAsia="Arial" w:hAnsi="Arial"/>
          <w:b w:val="1"/>
          <w:color w:val="242424"/>
          <w:sz w:val="24"/>
          <w:szCs w:val="24"/>
          <w:u w:val="single"/>
        </w:rPr>
      </w:pPr>
      <w:r w:rsidDel="00000000" w:rsidR="00000000" w:rsidRPr="00000000">
        <w:rPr>
          <w:rFonts w:ascii="Arial" w:cs="Arial" w:eastAsia="Arial" w:hAnsi="Arial"/>
          <w:b w:val="1"/>
          <w:color w:val="242424"/>
          <w:sz w:val="20"/>
          <w:szCs w:val="20"/>
          <w:u w:val="single"/>
          <w:rtl w:val="0"/>
        </w:rPr>
        <w:t xml:space="preserve">Couples/Social Groups: 0</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0A">
      <w:pPr>
        <w:spacing w:after="240" w:before="240" w:lineRule="auto"/>
        <w:rPr>
          <w:rFonts w:ascii="Arial" w:cs="Arial" w:eastAsia="Arial" w:hAnsi="Arial"/>
          <w:b w:val="1"/>
          <w:color w:val="242424"/>
          <w:sz w:val="24"/>
          <w:szCs w:val="24"/>
          <w:u w:val="single"/>
        </w:rPr>
      </w:pPr>
      <w:r w:rsidDel="00000000" w:rsidR="00000000" w:rsidRPr="00000000">
        <w:rPr>
          <w:rFonts w:ascii="Arial" w:cs="Arial" w:eastAsia="Arial" w:hAnsi="Arial"/>
          <w:b w:val="1"/>
          <w:color w:val="242424"/>
          <w:sz w:val="24"/>
          <w:szCs w:val="24"/>
          <w:u w:val="single"/>
          <w:rtl w:val="0"/>
        </w:rPr>
        <w:t xml:space="preserve">*Pierce County Executive Ryan Mello has proposed adding $25 million to the county budget this year to keep its contract obligations amid federal funding cuts and policy changes. Mello, a Democrat, proposes the funding come from Pierce County’s $210 million reserves and anticipated a final vote would be before the Pierce County Council in August. It would need a simple majority to pass. </w:t>
      </w:r>
    </w:p>
    <w:p w:rsidR="00000000" w:rsidDel="00000000" w:rsidP="00000000" w:rsidRDefault="00000000" w:rsidRPr="00000000" w14:paraId="0000000B">
      <w:pPr>
        <w:spacing w:after="0" w:lineRule="auto"/>
        <w:rPr>
          <w:rFonts w:ascii="Arial" w:cs="Arial" w:eastAsia="Arial" w:hAnsi="Arial"/>
          <w:b w:val="1"/>
          <w:color w:val="242424"/>
          <w:u w:val="single"/>
        </w:rPr>
      </w:pPr>
      <w:r w:rsidDel="00000000" w:rsidR="00000000" w:rsidRPr="00000000">
        <w:rPr>
          <w:rFonts w:ascii="Arial" w:cs="Arial" w:eastAsia="Arial" w:hAnsi="Arial"/>
          <w:b w:val="1"/>
          <w:color w:val="242424"/>
          <w:sz w:val="24"/>
          <w:szCs w:val="24"/>
          <w:u w:val="single"/>
          <w:rtl w:val="0"/>
        </w:rPr>
        <w:t xml:space="preserve">**Pep-C -  </w:t>
      </w:r>
      <w:r w:rsidDel="00000000" w:rsidR="00000000" w:rsidRPr="00000000">
        <w:rPr>
          <w:rFonts w:ascii="Arial" w:cs="Arial" w:eastAsia="Arial" w:hAnsi="Arial"/>
          <w:b w:val="1"/>
          <w:color w:val="555555"/>
          <w:sz w:val="26"/>
          <w:szCs w:val="26"/>
          <w:u w:val="single"/>
          <w:rtl w:val="0"/>
        </w:rPr>
        <w:t xml:space="preserve">Capt. Tuuli Messer-Bookman, Esq., AFNI</w:t>
      </w:r>
      <w:r w:rsidDel="00000000" w:rsidR="00000000" w:rsidRPr="00000000">
        <w:rPr>
          <w:rFonts w:ascii="Arial" w:cs="Arial" w:eastAsia="Arial" w:hAnsi="Arial"/>
          <w:b w:val="1"/>
          <w:color w:val="242424"/>
          <w:sz w:val="30"/>
          <w:szCs w:val="30"/>
          <w:u w:val="single"/>
          <w:rtl w:val="0"/>
        </w:rPr>
        <w:t xml:space="preserve"> - </w:t>
      </w:r>
      <w:r w:rsidDel="00000000" w:rsidR="00000000" w:rsidRPr="00000000">
        <w:rPr>
          <w:rFonts w:ascii="Arial" w:cs="Arial" w:eastAsia="Arial" w:hAnsi="Arial"/>
          <w:b w:val="1"/>
          <w:color w:val="242424"/>
          <w:u w:val="single"/>
          <w:rtl w:val="0"/>
        </w:rPr>
        <w:t xml:space="preserve">provided an update on the</w:t>
      </w:r>
    </w:p>
    <w:p w:rsidR="00000000" w:rsidDel="00000000" w:rsidP="00000000" w:rsidRDefault="00000000" w:rsidRPr="00000000" w14:paraId="0000000C">
      <w:pPr>
        <w:spacing w:after="0" w:lineRule="auto"/>
        <w:rPr>
          <w:rFonts w:ascii="Arial" w:cs="Arial" w:eastAsia="Arial" w:hAnsi="Arial"/>
          <w:b w:val="1"/>
          <w:color w:val="242424"/>
          <w:u w:val="single"/>
        </w:rPr>
      </w:pPr>
      <w:r w:rsidDel="00000000" w:rsidR="00000000" w:rsidRPr="00000000">
        <w:rPr>
          <w:rFonts w:ascii="Arial" w:cs="Arial" w:eastAsia="Arial" w:hAnsi="Arial"/>
          <w:b w:val="1"/>
          <w:color w:val="242424"/>
          <w:u w:val="single"/>
          <w:rtl w:val="0"/>
        </w:rPr>
        <w:t xml:space="preserve">Peninsula Emergency Preparedness Coalition’s initiatives at the KP Council meeting and will be a presenter at one of our upcoming meetings.</w:t>
      </w:r>
    </w:p>
    <w:p w:rsidR="00000000" w:rsidDel="00000000" w:rsidP="00000000" w:rsidRDefault="00000000" w:rsidRPr="00000000" w14:paraId="0000000D">
      <w:pPr>
        <w:spacing w:after="0" w:lineRule="auto"/>
        <w:rPr>
          <w:rFonts w:ascii="Arial" w:cs="Arial" w:eastAsia="Arial" w:hAnsi="Arial"/>
          <w:b w:val="1"/>
          <w:color w:val="242424"/>
          <w:u w:val="single"/>
        </w:rPr>
      </w:pPr>
      <w:r w:rsidDel="00000000" w:rsidR="00000000" w:rsidRPr="00000000">
        <w:rPr>
          <w:rtl w:val="0"/>
        </w:rPr>
      </w:r>
    </w:p>
    <w:p w:rsidR="00000000" w:rsidDel="00000000" w:rsidP="00000000" w:rsidRDefault="00000000" w:rsidRPr="00000000" w14:paraId="0000000E">
      <w:pPr>
        <w:spacing w:after="0" w:lineRule="auto"/>
        <w:ind w:firstLine="720"/>
        <w:rPr>
          <w:rFonts w:ascii="Arial" w:cs="Arial" w:eastAsia="Arial" w:hAnsi="Arial"/>
          <w:b w:val="1"/>
          <w:color w:val="242424"/>
          <w:u w:val="single"/>
        </w:rPr>
      </w:pPr>
      <w:r w:rsidDel="00000000" w:rsidR="00000000" w:rsidRPr="00000000">
        <w:rPr>
          <w:rFonts w:ascii="Arial" w:cs="Arial" w:eastAsia="Arial" w:hAnsi="Arial"/>
          <w:b w:val="1"/>
          <w:color w:val="242424"/>
          <w:u w:val="single"/>
          <w:rtl w:val="0"/>
        </w:rPr>
        <w:t xml:space="preserve">DEM Recommendations   Sign up for PC Alert -</w:t>
      </w:r>
    </w:p>
    <w:p w:rsidR="00000000" w:rsidDel="00000000" w:rsidP="00000000" w:rsidRDefault="00000000" w:rsidRPr="00000000" w14:paraId="0000000F">
      <w:pPr>
        <w:spacing w:after="0" w:lineRule="auto"/>
        <w:ind w:left="720" w:firstLine="0"/>
        <w:rPr>
          <w:rFonts w:ascii="Arial" w:cs="Arial" w:eastAsia="Arial" w:hAnsi="Arial"/>
          <w:b w:val="1"/>
          <w:color w:val="242424"/>
          <w:u w:val="single"/>
        </w:rPr>
      </w:pPr>
      <w:r w:rsidDel="00000000" w:rsidR="00000000" w:rsidRPr="00000000">
        <w:rPr>
          <w:rFonts w:ascii="Arial" w:cs="Arial" w:eastAsia="Arial" w:hAnsi="Arial"/>
          <w:b w:val="1"/>
          <w:color w:val="242424"/>
          <w:u w:val="single"/>
          <w:rtl w:val="0"/>
        </w:rPr>
        <w:t xml:space="preserve">*The KP Fire Dept with support of DNR, Pierce Conservation District and DEM, should conduct focused site-specific risk assessments in the extreme and high hazard potential areas to make recommendations to property owners.</w:t>
      </w:r>
    </w:p>
    <w:p w:rsidR="00000000" w:rsidDel="00000000" w:rsidP="00000000" w:rsidRDefault="00000000" w:rsidRPr="00000000" w14:paraId="00000010">
      <w:pPr>
        <w:spacing w:after="0" w:lineRule="auto"/>
        <w:rPr>
          <w:rFonts w:ascii="Arial" w:cs="Arial" w:eastAsia="Arial" w:hAnsi="Arial"/>
          <w:b w:val="1"/>
          <w:color w:val="242424"/>
          <w:u w:val="single"/>
        </w:rPr>
      </w:pPr>
      <w:r w:rsidDel="00000000" w:rsidR="00000000" w:rsidRPr="00000000">
        <w:rPr>
          <w:rtl w:val="0"/>
        </w:rPr>
      </w:r>
    </w:p>
    <w:p w:rsidR="00000000" w:rsidDel="00000000" w:rsidP="00000000" w:rsidRDefault="00000000" w:rsidRPr="00000000" w14:paraId="00000011">
      <w:pPr>
        <w:spacing w:after="0" w:lineRule="auto"/>
        <w:ind w:left="720" w:firstLine="0"/>
        <w:rPr>
          <w:rFonts w:ascii="Arial" w:cs="Arial" w:eastAsia="Arial" w:hAnsi="Arial"/>
          <w:b w:val="1"/>
          <w:color w:val="242424"/>
          <w:u w:val="single"/>
        </w:rPr>
      </w:pPr>
      <w:r w:rsidDel="00000000" w:rsidR="00000000" w:rsidRPr="00000000">
        <w:rPr>
          <w:rFonts w:ascii="Arial" w:cs="Arial" w:eastAsia="Arial" w:hAnsi="Arial"/>
          <w:b w:val="1"/>
          <w:color w:val="242424"/>
          <w:u w:val="single"/>
          <w:rtl w:val="0"/>
        </w:rPr>
        <w:t xml:space="preserve">*DEM should assist the community in developing an evacuation and shelter in-place plan</w:t>
      </w:r>
    </w:p>
    <w:p w:rsidR="00000000" w:rsidDel="00000000" w:rsidP="00000000" w:rsidRDefault="00000000" w:rsidRPr="00000000" w14:paraId="00000012">
      <w:pPr>
        <w:spacing w:after="0" w:lineRule="auto"/>
        <w:rPr>
          <w:rFonts w:ascii="Arial" w:cs="Arial" w:eastAsia="Arial" w:hAnsi="Arial"/>
          <w:b w:val="1"/>
          <w:color w:val="242424"/>
          <w:u w:val="single"/>
        </w:rPr>
      </w:pPr>
      <w:r w:rsidDel="00000000" w:rsidR="00000000" w:rsidRPr="00000000">
        <w:rPr>
          <w:rtl w:val="0"/>
        </w:rPr>
      </w:r>
    </w:p>
    <w:p w:rsidR="00000000" w:rsidDel="00000000" w:rsidP="00000000" w:rsidRDefault="00000000" w:rsidRPr="00000000" w14:paraId="00000013">
      <w:pPr>
        <w:spacing w:after="0" w:lineRule="auto"/>
        <w:ind w:left="720" w:firstLine="0"/>
        <w:rPr>
          <w:rFonts w:ascii="Arial" w:cs="Arial" w:eastAsia="Arial" w:hAnsi="Arial"/>
          <w:b w:val="1"/>
          <w:color w:val="242424"/>
          <w:sz w:val="24"/>
          <w:szCs w:val="24"/>
          <w:u w:val="single"/>
        </w:rPr>
      </w:pPr>
      <w:r w:rsidDel="00000000" w:rsidR="00000000" w:rsidRPr="00000000">
        <w:rPr>
          <w:rFonts w:ascii="Arial" w:cs="Arial" w:eastAsia="Arial" w:hAnsi="Arial"/>
          <w:b w:val="1"/>
          <w:color w:val="242424"/>
          <w:u w:val="single"/>
          <w:rtl w:val="0"/>
        </w:rPr>
        <w:t xml:space="preserve">*Planning and Public Works should determine what improvements could be made in the identified bottlenecks in case of evacuation and assess the potential for connecting public roads to existing private roads for creating suitable evacuation routes.</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15">
      <w:pPr>
        <w:rPr>
          <w:rFonts w:ascii="Arial" w:cs="Arial" w:eastAsia="Arial" w:hAnsi="Arial"/>
          <w:b w:val="1"/>
          <w:color w:val="242424"/>
          <w:sz w:val="23"/>
          <w:szCs w:val="23"/>
        </w:rPr>
      </w:pPr>
      <w:r w:rsidDel="00000000" w:rsidR="00000000" w:rsidRPr="00000000">
        <w:rPr>
          <w:rFonts w:ascii="Arial" w:cs="Arial" w:eastAsia="Arial" w:hAnsi="Arial"/>
          <w:b w:val="1"/>
          <w:color w:val="242424"/>
          <w:sz w:val="24"/>
          <w:szCs w:val="24"/>
          <w:rtl w:val="0"/>
        </w:rPr>
        <w:t xml:space="preserve">*</w:t>
      </w:r>
      <w:r w:rsidDel="00000000" w:rsidR="00000000" w:rsidRPr="00000000">
        <w:rPr>
          <w:rFonts w:ascii="Arial" w:cs="Arial" w:eastAsia="Arial" w:hAnsi="Arial"/>
          <w:b w:val="1"/>
          <w:color w:val="242424"/>
          <w:sz w:val="24"/>
          <w:szCs w:val="24"/>
          <w:rtl w:val="0"/>
        </w:rPr>
        <w:t xml:space="preserve">Beyond Boundaries Resource Fair 2025</w:t>
      </w:r>
      <w:r w:rsidDel="00000000" w:rsidR="00000000" w:rsidRPr="00000000">
        <w:rPr>
          <w:rFonts w:ascii="Arial" w:cs="Arial" w:eastAsia="Arial" w:hAnsi="Arial"/>
          <w:b w:val="1"/>
          <w:color w:val="242424"/>
          <w:sz w:val="25"/>
          <w:szCs w:val="25"/>
          <w:rtl w:val="0"/>
        </w:rPr>
        <w:t xml:space="preserve"> </w:t>
      </w:r>
      <w:r w:rsidDel="00000000" w:rsidR="00000000" w:rsidRPr="00000000">
        <w:rPr>
          <w:rFonts w:ascii="Arial" w:cs="Arial" w:eastAsia="Arial" w:hAnsi="Arial"/>
          <w:color w:val="242424"/>
          <w:sz w:val="21"/>
          <w:szCs w:val="21"/>
          <w:rtl w:val="0"/>
        </w:rPr>
        <w:t xml:space="preserve">-  </w:t>
      </w:r>
      <w:r w:rsidDel="00000000" w:rsidR="00000000" w:rsidRPr="00000000">
        <w:rPr>
          <w:rFonts w:ascii="Arial" w:cs="Arial" w:eastAsia="Arial" w:hAnsi="Arial"/>
          <w:b w:val="1"/>
          <w:color w:val="242424"/>
          <w:sz w:val="23"/>
          <w:szCs w:val="23"/>
          <w:u w:val="single"/>
          <w:rtl w:val="0"/>
        </w:rPr>
        <w:t xml:space="preserve">Event Details:  </w:t>
      </w:r>
      <w:r w:rsidDel="00000000" w:rsidR="00000000" w:rsidRPr="00000000">
        <w:rPr>
          <w:rFonts w:ascii="Arial" w:cs="Arial" w:eastAsia="Arial" w:hAnsi="Arial"/>
          <w:b w:val="1"/>
          <w:color w:val="242424"/>
          <w:sz w:val="23"/>
          <w:szCs w:val="23"/>
          <w:rtl w:val="0"/>
        </w:rPr>
        <w:t xml:space="preserve">Beyond Boundaries Resource Fair -  August 6th, 2025     10:00 AM - 2:00 PM   Pierce County District Court Resource Center, 925 Tacoma Avenue South, Tacoma, WA, 98402       Email Louis.ihrig@esd.wa.gov for additional questions.</w:t>
      </w:r>
    </w:p>
    <w:p w:rsidR="00000000" w:rsidDel="00000000" w:rsidP="00000000" w:rsidRDefault="00000000" w:rsidRPr="00000000" w14:paraId="00000016">
      <w:pPr>
        <w:spacing w:after="0" w:lineRule="auto"/>
        <w:rPr>
          <w:rFonts w:ascii="Arial" w:cs="Arial" w:eastAsia="Arial" w:hAnsi="Arial"/>
          <w:b w:val="1"/>
          <w:color w:val="222223"/>
          <w:sz w:val="25"/>
          <w:szCs w:val="25"/>
          <w:highlight w:val="white"/>
          <w:u w:val="single"/>
        </w:rPr>
      </w:pPr>
      <w:r w:rsidDel="00000000" w:rsidR="00000000" w:rsidRPr="00000000">
        <w:rPr>
          <w:rFonts w:ascii="Arial" w:cs="Arial" w:eastAsia="Arial" w:hAnsi="Arial"/>
          <w:b w:val="1"/>
          <w:color w:val="222223"/>
          <w:sz w:val="25"/>
          <w:szCs w:val="25"/>
          <w:highlight w:val="white"/>
          <w:u w:val="single"/>
          <w:rtl w:val="0"/>
        </w:rPr>
        <w:t xml:space="preserve">*Food Backpacks4Kids - </w:t>
      </w:r>
    </w:p>
    <w:p w:rsidR="00000000" w:rsidDel="00000000" w:rsidP="00000000" w:rsidRDefault="00000000" w:rsidRPr="00000000" w14:paraId="00000017">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Back 2 School Event -  Aug. 16th - KP Civic Center</w:t>
      </w:r>
    </w:p>
    <w:p w:rsidR="00000000" w:rsidDel="00000000" w:rsidP="00000000" w:rsidRDefault="00000000" w:rsidRPr="00000000" w14:paraId="00000018">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Annual Clothing Event - Aug 22-24th - KP Civic Center</w:t>
      </w:r>
    </w:p>
    <w:p w:rsidR="00000000" w:rsidDel="00000000" w:rsidP="00000000" w:rsidRDefault="00000000" w:rsidRPr="00000000" w14:paraId="00000019">
      <w:pPr>
        <w:spacing w:after="0" w:lineRule="auto"/>
        <w:ind w:firstLine="720"/>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1A">
      <w:pPr>
        <w:spacing w:after="0" w:lineRule="auto"/>
        <w:ind w:left="0" w:firstLine="0"/>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**Care Giver Burnout -  https://www.caregiveraction.org/  </w:t>
      </w:r>
    </w:p>
    <w:p w:rsidR="00000000" w:rsidDel="00000000" w:rsidP="00000000" w:rsidRDefault="00000000" w:rsidRPr="00000000" w14:paraId="0000001C">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ind w:right="960"/>
        <w:rPr>
          <w:rFonts w:ascii="Arial" w:cs="Arial" w:eastAsia="Arial" w:hAnsi="Arial"/>
          <w:b w:val="1"/>
          <w:sz w:val="26"/>
          <w:szCs w:val="26"/>
        </w:rPr>
      </w:pPr>
      <w:r w:rsidDel="00000000" w:rsidR="00000000" w:rsidRPr="00000000">
        <w:rPr>
          <w:b w:val="1"/>
          <w:color w:val="2f5496"/>
          <w:sz w:val="30"/>
          <w:szCs w:val="30"/>
          <w:rtl w:val="0"/>
        </w:rPr>
        <w:t xml:space="preserve">**Email: </w:t>
      </w:r>
      <w:hyperlink r:id="rId6">
        <w:r w:rsidDel="00000000" w:rsidR="00000000" w:rsidRPr="00000000">
          <w:rPr>
            <w:b w:val="1"/>
            <w:color w:val="1155cc"/>
            <w:sz w:val="30"/>
            <w:szCs w:val="30"/>
            <w:u w:val="single"/>
            <w:rtl w:val="0"/>
          </w:rPr>
          <w:t xml:space="preserve">ehdrinkingwater@tpdhc.org</w:t>
        </w:r>
      </w:hyperlink>
      <w:r w:rsidDel="00000000" w:rsidR="00000000" w:rsidRPr="00000000">
        <w:rPr>
          <w:b w:val="1"/>
          <w:color w:val="2f5496"/>
          <w:sz w:val="30"/>
          <w:szCs w:val="30"/>
          <w:rtl w:val="0"/>
        </w:rPr>
        <w:t xml:space="preserve"> or </w:t>
      </w:r>
      <w:hyperlink r:id="rId7">
        <w:r w:rsidDel="00000000" w:rsidR="00000000" w:rsidRPr="00000000">
          <w:rPr>
            <w:b w:val="1"/>
            <w:color w:val="1155cc"/>
            <w:sz w:val="30"/>
            <w:szCs w:val="30"/>
            <w:u w:val="single"/>
            <w:rtl w:val="0"/>
          </w:rPr>
          <w:t xml:space="preserve">www.tpchd.org/drinking</w:t>
        </w:r>
      </w:hyperlink>
      <w:r w:rsidDel="00000000" w:rsidR="00000000" w:rsidRPr="00000000">
        <w:rPr>
          <w:b w:val="1"/>
          <w:color w:val="2f5496"/>
          <w:sz w:val="30"/>
          <w:szCs w:val="30"/>
          <w:rtl w:val="0"/>
        </w:rPr>
        <w:t xml:space="preserve"> water</w:t>
      </w: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20">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21">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22">
      <w:pPr>
        <w:shd w:fill="ffffff" w:val="clear"/>
        <w:spacing w:after="0" w:before="0" w:line="276" w:lineRule="auto"/>
        <w:ind w:left="-2600" w:right="-520"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Housing Services for the Deaf -</w:t>
      </w:r>
    </w:p>
    <w:p w:rsidR="00000000" w:rsidDel="00000000" w:rsidP="00000000" w:rsidRDefault="00000000" w:rsidRPr="00000000" w14:paraId="00000025">
      <w:pPr>
        <w:rPr>
          <w:rFonts w:ascii="Roboto" w:cs="Roboto" w:eastAsia="Roboto" w:hAnsi="Roboto"/>
          <w:color w:val="111111"/>
          <w:sz w:val="24"/>
          <w:szCs w:val="24"/>
          <w:highlight w:val="white"/>
        </w:rPr>
      </w:pPr>
      <w:hyperlink r:id="rId9">
        <w:r w:rsidDel="00000000" w:rsidR="00000000" w:rsidRPr="00000000">
          <w:rPr>
            <w:rFonts w:ascii="Roboto" w:cs="Roboto" w:eastAsia="Roboto" w:hAnsi="Roboto"/>
            <w:color w:val="4007a2"/>
            <w:sz w:val="24"/>
            <w:szCs w:val="24"/>
            <w:u w:val="single"/>
            <w:shd w:fill="e2e9ff" w:val="clear"/>
            <w:rtl w:val="0"/>
          </w:rPr>
          <w:t xml:space="preserve">HUD does not provide special housing services specifically for the Deaf. However, at their discretion, PHAs may permit participating households to use Housing Choice Voucher (HCV) assistance in a variety of special housing types</w:t>
        </w:r>
      </w:hyperlink>
      <w:hyperlink r:id="rId10">
        <w:r w:rsidDel="00000000" w:rsidR="00000000" w:rsidRPr="00000000">
          <w:rPr>
            <w:rFonts w:ascii="Roboto" w:cs="Roboto" w:eastAsia="Roboto" w:hAnsi="Roboto"/>
            <w:color w:val="123bb6"/>
            <w:sz w:val="15"/>
            <w:szCs w:val="15"/>
            <w:shd w:fill="d1dbfa" w:val="clear"/>
            <w:rtl w:val="0"/>
          </w:rPr>
          <w:t xml:space="preserve">13</w:t>
        </w:r>
      </w:hyperlink>
      <w:r w:rsidDel="00000000" w:rsidR="00000000" w:rsidRPr="00000000">
        <w:rPr>
          <w:rFonts w:ascii="Roboto" w:cs="Roboto" w:eastAsia="Roboto" w:hAnsi="Roboto"/>
          <w:color w:val="111111"/>
          <w:sz w:val="24"/>
          <w:szCs w:val="24"/>
          <w:highlight w:val="white"/>
          <w:rtl w:val="0"/>
        </w:rPr>
        <w:t xml:space="preserve">. </w:t>
      </w:r>
      <w:hyperlink r:id="rId11">
        <w:r w:rsidDel="00000000" w:rsidR="00000000" w:rsidRPr="00000000">
          <w:rPr>
            <w:rFonts w:ascii="Roboto" w:cs="Roboto" w:eastAsia="Roboto" w:hAnsi="Roboto"/>
            <w:color w:val="4007a2"/>
            <w:sz w:val="24"/>
            <w:szCs w:val="24"/>
            <w:highlight w:val="white"/>
            <w:rtl w:val="0"/>
          </w:rPr>
          <w:t xml:space="preserve">The CCD Housing Task Force works with Congress and HUD to increase access to decent, safe, and affordable housing for all people with disabilities</w:t>
        </w:r>
      </w:hyperlink>
      <w:hyperlink r:id="rId12">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rtl w:val="0"/>
        </w:rPr>
        <w:t xml:space="preserve">. </w:t>
      </w:r>
      <w:hyperlink r:id="rId13">
        <w:r w:rsidDel="00000000" w:rsidR="00000000" w:rsidRPr="00000000">
          <w:rPr>
            <w:rFonts w:ascii="Roboto" w:cs="Roboto" w:eastAsia="Roboto" w:hAnsi="Roboto"/>
            <w:color w:val="4007a2"/>
            <w:sz w:val="24"/>
            <w:szCs w:val="24"/>
            <w:highlight w:val="white"/>
            <w:rtl w:val="0"/>
          </w:rPr>
          <w:t xml:space="preserve">HUD is also committed to helping multifamily owners offer persons with disabilities housing options</w:t>
        </w:r>
      </w:hyperlink>
      <w:hyperlink r:id="rId14">
        <w:r w:rsidDel="00000000" w:rsidR="00000000" w:rsidRPr="00000000">
          <w:rPr>
            <w:rFonts w:ascii="Roboto" w:cs="Roboto" w:eastAsia="Roboto" w:hAnsi="Roboto"/>
            <w:color w:val="123bb6"/>
            <w:sz w:val="15"/>
            <w:szCs w:val="15"/>
            <w:shd w:fill="d1dbfa" w:val="clear"/>
            <w:rtl w:val="0"/>
          </w:rPr>
          <w:t xml:space="preserve">5</w:t>
        </w:r>
      </w:hyperlink>
      <w:r w:rsidDel="00000000" w:rsidR="00000000" w:rsidRPr="00000000">
        <w:rPr>
          <w:rFonts w:ascii="Roboto" w:cs="Roboto" w:eastAsia="Roboto" w:hAnsi="Roboto"/>
          <w:color w:val="111111"/>
          <w:sz w:val="24"/>
          <w:szCs w:val="24"/>
          <w:highlight w:val="white"/>
          <w:rtl w:val="0"/>
        </w:rPr>
        <w:t xml:space="preserve">.</w:t>
      </w:r>
    </w:p>
    <w:p w:rsidR="00000000" w:rsidDel="00000000" w:rsidP="00000000" w:rsidRDefault="00000000" w:rsidRPr="00000000" w14:paraId="00000026">
      <w:pPr>
        <w:rPr>
          <w:rFonts w:ascii="Roboto" w:cs="Roboto" w:eastAsia="Roboto" w:hAnsi="Roboto"/>
          <w:color w:val="111111"/>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0" w:line="240" w:lineRule="auto"/>
        <w:ind w:right="960"/>
        <w:rPr>
          <w:sz w:val="20"/>
          <w:szCs w:val="20"/>
        </w:rPr>
      </w:pPr>
      <w:r w:rsidDel="00000000" w:rsidR="00000000" w:rsidRPr="00000000">
        <w:rPr>
          <w:rFonts w:ascii="Arial" w:cs="Arial" w:eastAsia="Arial" w:hAnsi="Arial"/>
          <w:b w:val="1"/>
          <w:sz w:val="28"/>
          <w:szCs w:val="28"/>
          <w:rtl w:val="0"/>
        </w:rPr>
        <w:t xml:space="preserve">**TPCHD - </w:t>
      </w:r>
      <w:r w:rsidDel="00000000" w:rsidR="00000000" w:rsidRPr="00000000">
        <w:rPr>
          <w:rFonts w:ascii="Arial" w:cs="Arial" w:eastAsia="Arial" w:hAnsi="Arial"/>
          <w:rtl w:val="0"/>
        </w:rPr>
        <w:t xml:space="preserve">  FREE WATER TESTING FOR WATER WELL OWNERS.</w:t>
      </w:r>
      <w:r w:rsidDel="00000000" w:rsidR="00000000" w:rsidRPr="00000000">
        <w:rPr>
          <w:rtl w:val="0"/>
        </w:rPr>
      </w:r>
    </w:p>
    <w:p w:rsidR="00000000" w:rsidDel="00000000" w:rsidP="00000000" w:rsidRDefault="00000000" w:rsidRPr="00000000" w14:paraId="00000028">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29">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2A">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Email:    </w:t>
      </w:r>
      <w:hyperlink r:id="rId15">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16">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p>
    <w:p w:rsidR="00000000" w:rsidDel="00000000" w:rsidP="00000000" w:rsidRDefault="00000000" w:rsidRPr="00000000" w14:paraId="0000002B">
      <w:pPr>
        <w:shd w:fill="ffffff" w:val="clear"/>
        <w:spacing w:after="0" w:line="240" w:lineRule="auto"/>
        <w:ind w:right="960"/>
        <w:rPr>
          <w:b w:val="1"/>
          <w:color w:val="2f5496"/>
          <w:sz w:val="28"/>
          <w:szCs w:val="28"/>
        </w:rPr>
      </w:pPr>
      <w:r w:rsidDel="00000000" w:rsidR="00000000" w:rsidRPr="00000000">
        <w:rPr>
          <w:rtl w:val="0"/>
        </w:rPr>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6by7wdjfasy9" w:id="0"/>
      <w:bookmarkEnd w:id="0"/>
      <w:hyperlink r:id="rId17">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smzsbuxh667q" w:id="1"/>
      <w:bookmarkEnd w:id="1"/>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18">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Roboto" w:cs="Roboto" w:eastAsia="Roboto" w:hAnsi="Roboto"/>
          <w:color w:val="111111"/>
          <w:sz w:val="24"/>
          <w:szCs w:val="24"/>
          <w:highlight w:val="white"/>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19">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tl w:val="0"/>
        </w:rPr>
      </w:r>
    </w:p>
    <w:p w:rsidR="00000000" w:rsidDel="00000000" w:rsidP="00000000" w:rsidRDefault="00000000" w:rsidRPr="00000000" w14:paraId="00000030">
      <w:pPr>
        <w:rPr>
          <w:rFonts w:ascii="Arial" w:cs="Arial" w:eastAsia="Arial" w:hAnsi="Arial"/>
          <w:sz w:val="26"/>
          <w:szCs w:val="26"/>
        </w:rPr>
      </w:pPr>
      <w:r w:rsidDel="00000000" w:rsidR="00000000" w:rsidRPr="00000000">
        <w:rPr>
          <w:rFonts w:ascii="Arial" w:cs="Arial" w:eastAsia="Arial" w:hAnsi="Arial"/>
          <w:b w:val="1"/>
          <w:sz w:val="28"/>
          <w:szCs w:val="28"/>
          <w:rtl w:val="0"/>
        </w:rPr>
        <w:t xml:space="preserve">*How to File for Property Tax Exemptions</w:t>
      </w:r>
      <w:r w:rsidDel="00000000" w:rsidR="00000000" w:rsidRPr="00000000">
        <w:rPr>
          <w:rtl w:val="0"/>
        </w:rPr>
      </w:r>
    </w:p>
    <w:p w:rsidR="00000000" w:rsidDel="00000000" w:rsidP="00000000" w:rsidRDefault="00000000" w:rsidRPr="00000000" w14:paraId="00000031">
      <w:pPr>
        <w:rPr>
          <w:rFonts w:ascii="Roboto" w:cs="Roboto" w:eastAsia="Roboto" w:hAnsi="Roboto"/>
          <w:color w:val="111111"/>
          <w:sz w:val="24"/>
          <w:szCs w:val="24"/>
          <w:highlight w:val="white"/>
          <w:u w:val="single"/>
        </w:rPr>
      </w:pPr>
      <w:hyperlink r:id="rId20">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32">
      <w:pPr>
        <w:spacing w:after="0" w:lineRule="auto"/>
        <w:rPr>
          <w:rFonts w:ascii="Comic Sans MS" w:cs="Comic Sans MS" w:eastAsia="Comic Sans MS" w:hAnsi="Comic Sans MS"/>
          <w:color w:val="295a83"/>
          <w:sz w:val="37"/>
          <w:szCs w:val="37"/>
        </w:rPr>
      </w:pPr>
      <w:hyperlink r:id="rId21">
        <w:r w:rsidDel="00000000" w:rsidR="00000000" w:rsidRPr="00000000">
          <w:rPr>
            <w:rFonts w:ascii="Arial" w:cs="Arial" w:eastAsia="Arial" w:hAnsi="Arial"/>
            <w:color w:val="1155cc"/>
            <w:sz w:val="24"/>
            <w:szCs w:val="24"/>
            <w:u w:val="single"/>
            <w:rtl w:val="0"/>
          </w:rPr>
          <w:t xml:space="preserve">Foreclosure | Pierce County, WA - Official Website</w:t>
        </w:r>
      </w:hyperlink>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Rule="auto"/>
        <w:rPr>
          <w:rFonts w:ascii="Comic Sans MS" w:cs="Comic Sans MS" w:eastAsia="Comic Sans MS" w:hAnsi="Comic Sans MS"/>
          <w:color w:val="295a83"/>
          <w:sz w:val="37"/>
          <w:szCs w:val="37"/>
        </w:rPr>
      </w:pPr>
      <w:r w:rsidDel="00000000" w:rsidR="00000000" w:rsidRPr="00000000">
        <w:rPr>
          <w:rFonts w:ascii="Comic Sans MS" w:cs="Comic Sans MS" w:eastAsia="Comic Sans MS" w:hAnsi="Comic Sans MS"/>
          <w:color w:val="295a83"/>
          <w:sz w:val="37"/>
          <w:szCs w:val="37"/>
          <w:rtl w:val="0"/>
        </w:rPr>
        <w:t xml:space="preserve">Eviction prevention</w:t>
      </w:r>
    </w:p>
    <w:p w:rsidR="00000000" w:rsidDel="00000000" w:rsidP="00000000" w:rsidRDefault="00000000" w:rsidRPr="00000000" w14:paraId="00000036">
      <w:pPr>
        <w:pStyle w:val="Heading2"/>
        <w:keepNext w:val="0"/>
        <w:keepLines w:val="0"/>
        <w:shd w:fill="f2f3f2" w:val="clear"/>
        <w:spacing w:after="0" w:before="0" w:lineRule="auto"/>
        <w:ind w:left="-220" w:right="-220" w:firstLine="0"/>
        <w:rPr>
          <w:rFonts w:ascii="Comic Sans MS" w:cs="Comic Sans MS" w:eastAsia="Comic Sans MS" w:hAnsi="Comic Sans MS"/>
          <w:b w:val="1"/>
          <w:color w:val="38a08f"/>
          <w:sz w:val="35"/>
          <w:szCs w:val="35"/>
        </w:rPr>
      </w:pPr>
      <w:bookmarkStart w:colFirst="0" w:colLast="0" w:name="_gk9v6r8t3eat" w:id="2"/>
      <w:bookmarkEnd w:id="2"/>
      <w:r w:rsidDel="00000000" w:rsidR="00000000" w:rsidRPr="00000000">
        <w:rPr>
          <w:rFonts w:ascii="Comic Sans MS" w:cs="Comic Sans MS" w:eastAsia="Comic Sans MS" w:hAnsi="Comic Sans MS"/>
          <w:b w:val="1"/>
          <w:color w:val="38a08f"/>
          <w:sz w:val="35"/>
          <w:szCs w:val="35"/>
          <w:rtl w:val="0"/>
        </w:rPr>
        <w:t xml:space="preserve">About</w:t>
      </w:r>
    </w:p>
    <w:p w:rsidR="00000000" w:rsidDel="00000000" w:rsidP="00000000" w:rsidRDefault="00000000" w:rsidRPr="00000000" w14:paraId="00000037">
      <w:pPr>
        <w:shd w:fill="f2f3f2"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w:t>
      </w:r>
      <w:r w:rsidDel="00000000" w:rsidR="00000000" w:rsidRPr="00000000">
        <w:rPr>
          <w:rFonts w:ascii="Comic Sans MS" w:cs="Comic Sans MS" w:eastAsia="Comic Sans MS" w:hAnsi="Comic Sans MS"/>
          <w:b w:val="1"/>
          <w:color w:val="222223"/>
          <w:sz w:val="24"/>
          <w:szCs w:val="24"/>
          <w:rtl w:val="0"/>
        </w:rPr>
        <w:t xml:space="preserve">Pierce County Eviction Prevention</w:t>
      </w:r>
      <w:r w:rsidDel="00000000" w:rsidR="00000000" w:rsidRPr="00000000">
        <w:rPr>
          <w:rFonts w:ascii="Comic Sans MS" w:cs="Comic Sans MS" w:eastAsia="Comic Sans MS" w:hAnsi="Comic Sans MS"/>
          <w:color w:val="222223"/>
          <w:sz w:val="24"/>
          <w:szCs w:val="24"/>
          <w:rtl w:val="0"/>
        </w:rPr>
        <w:t xml:space="preserve"> program supports eligible low-income households with their past due rent. Submitting an application does not guarantee payment and due to limited funding, not all eligible households can be served through this program. Beginning in February 2025, eligible households will be chosen for assistance through a fair random lottery system as part of an evaluation to improve the program in the future. </w:t>
      </w:r>
    </w:p>
    <w:p w:rsidR="00000000" w:rsidDel="00000000" w:rsidP="00000000" w:rsidRDefault="00000000" w:rsidRPr="00000000" w14:paraId="00000038">
      <w:pPr>
        <w:pStyle w:val="Heading3"/>
        <w:keepNext w:val="0"/>
        <w:keepLines w:val="0"/>
        <w:shd w:fill="f2f3f2" w:val="clear"/>
        <w:spacing w:after="0" w:before="0" w:lineRule="auto"/>
        <w:ind w:left="-220" w:right="-220" w:firstLine="0"/>
        <w:rPr>
          <w:rFonts w:ascii="Comic Sans MS" w:cs="Comic Sans MS" w:eastAsia="Comic Sans MS" w:hAnsi="Comic Sans MS"/>
          <w:b w:val="1"/>
          <w:color w:val="22354d"/>
          <w:sz w:val="31"/>
          <w:szCs w:val="31"/>
        </w:rPr>
      </w:pPr>
      <w:bookmarkStart w:colFirst="0" w:colLast="0" w:name="_2ht9ayfcto3c" w:id="3"/>
      <w:bookmarkEnd w:id="3"/>
      <w:r w:rsidDel="00000000" w:rsidR="00000000" w:rsidRPr="00000000">
        <w:rPr>
          <w:rFonts w:ascii="Comic Sans MS" w:cs="Comic Sans MS" w:eastAsia="Comic Sans MS" w:hAnsi="Comic Sans MS"/>
          <w:b w:val="1"/>
          <w:color w:val="22354d"/>
          <w:sz w:val="31"/>
          <w:szCs w:val="31"/>
          <w:rtl w:val="0"/>
        </w:rPr>
        <w:t xml:space="preserve">The lottery is held on the 2nd Friday of each month. Only fully submitted and eligible applications are included in the lottery.  </w:t>
      </w:r>
    </w:p>
    <w:p w:rsidR="00000000" w:rsidDel="00000000" w:rsidP="00000000" w:rsidRDefault="00000000" w:rsidRPr="00000000" w14:paraId="00000039">
      <w:pPr>
        <w:shd w:fill="ffffff" w:val="clear"/>
        <w:spacing w:after="120" w:before="0" w:lineRule="auto"/>
        <w:ind w:left="-220" w:right="-220" w:firstLine="0"/>
        <w:rPr>
          <w:rFonts w:ascii="Comic Sans MS" w:cs="Comic Sans MS" w:eastAsia="Comic Sans MS" w:hAnsi="Comic Sans MS"/>
          <w:b w:val="1"/>
          <w:color w:val="222223"/>
          <w:sz w:val="36"/>
          <w:szCs w:val="36"/>
        </w:rPr>
      </w:pPr>
      <w:r w:rsidDel="00000000" w:rsidR="00000000" w:rsidRPr="00000000">
        <w:rPr>
          <w:rtl w:val="0"/>
        </w:rPr>
      </w:r>
    </w:p>
    <w:p w:rsidR="00000000" w:rsidDel="00000000" w:rsidP="00000000" w:rsidRDefault="00000000" w:rsidRPr="00000000" w14:paraId="0000003A">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Referrals will go out starting Monday, June 16.</w:t>
      </w:r>
    </w:p>
    <w:p w:rsidR="00000000" w:rsidDel="00000000" w:rsidP="00000000" w:rsidRDefault="00000000" w:rsidRPr="00000000" w14:paraId="0000003B">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The lottery is held on the 2nd Friday of each month.</w:t>
      </w:r>
    </w:p>
    <w:p w:rsidR="00000000" w:rsidDel="00000000" w:rsidP="00000000" w:rsidRDefault="00000000" w:rsidRPr="00000000" w14:paraId="0000003C">
      <w:pPr>
        <w:numPr>
          <w:ilvl w:val="0"/>
          <w:numId w:val="2"/>
        </w:numPr>
        <w:spacing w:after="20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Applications must be fully submitted and eligible to be considered for the lottery.</w:t>
      </w:r>
    </w:p>
    <w:p w:rsidR="00000000" w:rsidDel="00000000" w:rsidP="00000000" w:rsidRDefault="00000000" w:rsidRPr="00000000" w14:paraId="0000003D">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begin"/>
        <w:instrText xml:space="preserve"> HYPERLINK "https://piercecountyep.corerelief.com/content2/access/login" </w:instrText>
        <w:fldChar w:fldCharType="separate"/>
      </w:r>
      <w:r w:rsidDel="00000000" w:rsidR="00000000" w:rsidRPr="00000000">
        <w:rPr>
          <w:rtl w:val="0"/>
        </w:rPr>
      </w:r>
    </w:p>
    <w:p w:rsidR="00000000" w:rsidDel="00000000" w:rsidP="00000000" w:rsidRDefault="00000000" w:rsidRPr="00000000" w14:paraId="0000003E">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"https://piercecountyep.corerelief.com/content2/access/login"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Apply</w:t>
      </w:r>
    </w:p>
    <w:p w:rsidR="00000000" w:rsidDel="00000000" w:rsidP="00000000" w:rsidRDefault="00000000" w:rsidRPr="00000000" w14:paraId="0000003F">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40">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rPr>
          <w:rFonts w:ascii="Comic Sans MS" w:cs="Comic Sans MS" w:eastAsia="Comic Sans MS" w:hAnsi="Comic Sans MS"/>
          <w:b w:val="1"/>
          <w:color w:val="126a9d"/>
          <w:sz w:val="23"/>
          <w:szCs w:val="23"/>
          <w:shd w:fill="f2f3f2" w:val="clear"/>
          <w:rtl w:val="0"/>
        </w:rPr>
        <w:t xml:space="preserve">Contact Us</w:t>
      </w:r>
    </w:p>
    <w:p w:rsidR="00000000" w:rsidDel="00000000" w:rsidP="00000000" w:rsidRDefault="00000000" w:rsidRPr="00000000" w14:paraId="00000041">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begin"/>
        <w:instrText xml:space="preserve"> HYPERLINK "https://www.piercecountywa.gov/7142/Eviction-Prevention#calendar" </w:instrText>
        <w:fldChar w:fldCharType="separate"/>
      </w:r>
      <w:r w:rsidDel="00000000" w:rsidR="00000000" w:rsidRPr="00000000">
        <w:rPr>
          <w:rtl w:val="0"/>
        </w:rPr>
      </w:r>
    </w:p>
    <w:p w:rsidR="00000000" w:rsidDel="00000000" w:rsidP="00000000" w:rsidRDefault="00000000" w:rsidRPr="00000000" w14:paraId="00000042">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"https://www.piercecountywa.gov/7142/Eviction-Prevention#calendar"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Community Events</w:t>
      </w:r>
    </w:p>
    <w:p w:rsidR="00000000" w:rsidDel="00000000" w:rsidP="00000000" w:rsidRDefault="00000000" w:rsidRPr="00000000" w14:paraId="00000043">
      <w:pPr>
        <w:pStyle w:val="Heading2"/>
        <w:keepNext w:val="0"/>
        <w:keepLines w:val="0"/>
        <w:shd w:fill="ffffff" w:val="clear"/>
        <w:spacing w:after="0" w:before="0" w:lineRule="auto"/>
        <w:ind w:left="-220" w:right="-220" w:firstLine="0"/>
        <w:rPr>
          <w:rFonts w:ascii="Comic Sans MS" w:cs="Comic Sans MS" w:eastAsia="Comic Sans MS" w:hAnsi="Comic Sans MS"/>
          <w:b w:val="1"/>
          <w:color w:val="38a08f"/>
          <w:sz w:val="47"/>
          <w:szCs w:val="47"/>
        </w:rPr>
      </w:pPr>
      <w:bookmarkStart w:colFirst="0" w:colLast="0" w:name="_yu2w9wimbehx" w:id="4"/>
      <w:bookmarkEnd w:id="4"/>
      <w:r w:rsidDel="00000000" w:rsidR="00000000" w:rsidRPr="00000000">
        <w:fldChar w:fldCharType="end"/>
      </w:r>
      <w:r w:rsidDel="00000000" w:rsidR="00000000" w:rsidRPr="00000000">
        <w:rPr>
          <w:rFonts w:ascii="Comic Sans MS" w:cs="Comic Sans MS" w:eastAsia="Comic Sans MS" w:hAnsi="Comic Sans MS"/>
          <w:b w:val="1"/>
          <w:color w:val="38a08f"/>
          <w:sz w:val="47"/>
          <w:szCs w:val="47"/>
          <w:rtl w:val="0"/>
        </w:rPr>
        <w:t xml:space="preserve">  About the Application Process</w:t>
      </w:r>
    </w:p>
    <w:p w:rsidR="00000000" w:rsidDel="00000000" w:rsidP="00000000" w:rsidRDefault="00000000" w:rsidRPr="00000000" w14:paraId="00000044">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Applications will be reviewed on the second Friday of each month.</w:t>
      </w:r>
      <w:r w:rsidDel="00000000" w:rsidR="00000000" w:rsidRPr="00000000">
        <w:rPr>
          <w:rFonts w:ascii="Comic Sans MS" w:cs="Comic Sans MS" w:eastAsia="Comic Sans MS" w:hAnsi="Comic Sans MS"/>
          <w:color w:val="222223"/>
          <w:sz w:val="24"/>
          <w:szCs w:val="24"/>
          <w:rtl w:val="0"/>
        </w:rPr>
        <w:t xml:space="preserve"> Households not selected for service may reapply from the same address six months from their last application review. Households must answer all questions and submit all required documentation to be eligible.</w:t>
      </w:r>
    </w:p>
    <w:p w:rsidR="00000000" w:rsidDel="00000000" w:rsidP="00000000" w:rsidRDefault="00000000" w:rsidRPr="00000000" w14:paraId="00000045">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tenant will submit and IF APPROVED FOR ASSISTANCE, the nonprofit providers will reach out to the landlord to collect your documentation and payment information.  Landlords will no longer be able to start an application for tenants moving forward.  This is to respond to landlord time and provide a faster process for households and landlords. </w:t>
      </w:r>
    </w:p>
    <w:p w:rsidR="00000000" w:rsidDel="00000000" w:rsidP="00000000" w:rsidRDefault="00000000" w:rsidRPr="00000000" w14:paraId="00000046">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Before starting an application please read the eligibility requirements and required documentation. Tenants and Landlords:  Please get accurate email for Landlord/Tenant BEFORE starting an application. The email must be accurate. </w:t>
      </w:r>
    </w:p>
    <w:p w:rsidR="00000000" w:rsidDel="00000000" w:rsidP="00000000" w:rsidRDefault="00000000" w:rsidRPr="00000000" w14:paraId="00000047">
      <w:pPr>
        <w:shd w:fill="ffffff" w:val="clear"/>
        <w:spacing w:after="120" w:before="0" w:lineRule="auto"/>
        <w:ind w:left="-220" w:right="-220" w:firstLine="0"/>
        <w:rPr>
          <w:rFonts w:ascii="Comic Sans MS" w:cs="Comic Sans MS" w:eastAsia="Comic Sans MS" w:hAnsi="Comic Sans MS"/>
          <w:b w:val="1"/>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Households may only be served one time by this program. Once a household is deemed eligible, all funding is based on household need and there is no guarantee of assistance through this program. </w:t>
      </w:r>
    </w:p>
    <w:p w:rsidR="00000000" w:rsidDel="00000000" w:rsidP="00000000" w:rsidRDefault="00000000" w:rsidRPr="00000000" w14:paraId="0000004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color w:val="36516a"/>
          <w:sz w:val="29"/>
          <w:szCs w:val="29"/>
        </w:rPr>
      </w:pPr>
      <w:r w:rsidDel="00000000" w:rsidR="00000000" w:rsidRPr="00000000">
        <w:rPr>
          <w:rtl w:val="0"/>
        </w:rPr>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5"/>
      <w:bookmarkEnd w:id="5"/>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4D">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2">
        <w:r w:rsidDel="00000000" w:rsidR="00000000" w:rsidRPr="00000000">
          <w:rPr>
            <w:rFonts w:ascii="Arial" w:cs="Arial" w:eastAsia="Arial" w:hAnsi="Arial"/>
            <w:b w:val="1"/>
            <w:color w:val="007db3"/>
            <w:u w:val="single"/>
            <w:rtl w:val="0"/>
          </w:rPr>
          <w:t xml:space="preserve">Fentanyl-Facts-Not-Fear-Flyer-English</w:t>
        </w:r>
      </w:hyperlink>
      <w:hyperlink r:id="rId23">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4E">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4F">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50">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4"/>
          <w:szCs w:val="24"/>
        </w:rPr>
      </w:pPr>
      <w:r w:rsidDel="00000000" w:rsidR="00000000" w:rsidRPr="00000000">
        <w:rPr>
          <w:rtl w:val="0"/>
        </w:rPr>
      </w:r>
    </w:p>
    <w:tbl>
      <w:tblPr>
        <w:tblStyle w:val="Table1"/>
        <w:tblpPr w:leftFromText="180" w:rightFromText="180" w:topFromText="180" w:bottomFromText="180" w:vertAnchor="text" w:horzAnchor="text" w:tblpX="-270" w:tblpY="0"/>
        <w:tblW w:w="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tblGridChange w:id="0">
          <w:tblGrid>
            <w:gridCol w:w="240"/>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shd w:fill="ffffff" w:val="clear"/>
              <w:spacing w:line="345"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3">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24">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54">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55">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56">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57">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58">
      <w:pPr>
        <w:numPr>
          <w:ilvl w:val="0"/>
          <w:numId w:val="3"/>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59">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25">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5A">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5B">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5C">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5D">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5E">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26">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5F">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7">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8">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9">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60">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1">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30">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62">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63">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4">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1">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65">
      <w:pPr>
        <w:spacing w:after="320" w:before="220" w:line="335.9999999999999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line="335.99999999999994" w:lineRule="auto"/>
        <w:rPr>
          <w:rFonts w:ascii="Arial" w:cs="Arial" w:eastAsia="Arial" w:hAnsi="Arial"/>
          <w:color w:val="191919"/>
          <w:sz w:val="27"/>
          <w:szCs w:val="27"/>
        </w:rPr>
      </w:pPr>
      <w:r w:rsidDel="00000000" w:rsidR="00000000" w:rsidRPr="00000000">
        <w:rPr>
          <w:rtl w:val="0"/>
        </w:rPr>
      </w:r>
    </w:p>
    <w:p w:rsidR="00000000" w:rsidDel="00000000" w:rsidP="00000000" w:rsidRDefault="00000000" w:rsidRPr="00000000" w14:paraId="00000067">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9">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6D">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70">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iercecountywa.gov/702/Senior-Citizens-Or-People-with-Disabilit" TargetMode="External"/><Relationship Id="rId22" Type="http://schemas.openxmlformats.org/officeDocument/2006/relationships/hyperlink" Target="https://tpchd.org/wp-content/uploads/2024/02/Fental-Facts-Not-Fear-Flyer-English.pdf" TargetMode="External"/><Relationship Id="rId21" Type="http://schemas.openxmlformats.org/officeDocument/2006/relationships/hyperlink" Target="https://www.piercecountywa.gov/716/Foreclosure" TargetMode="External"/><Relationship Id="rId24" Type="http://schemas.openxmlformats.org/officeDocument/2006/relationships/hyperlink" Target="https://granicus.com/success-stories/how-pandemic-lessons-shifted-digital-community-outreach/" TargetMode="External"/><Relationship Id="rId23" Type="http://schemas.openxmlformats.org/officeDocument/2006/relationships/hyperlink" Target="https://tpchd.org/wp-content/uploads/2024/02/Fental-Facts-Not-Fear-Flyer-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26" Type="http://schemas.openxmlformats.org/officeDocument/2006/relationships/hyperlink" Target="https://fentanylfacts.org/sample-home-page/stay-safer/" TargetMode="External"/><Relationship Id="rId25" Type="http://schemas.openxmlformats.org/officeDocument/2006/relationships/hyperlink" Target="https://fentanylfacts.org/" TargetMode="External"/><Relationship Id="rId28" Type="http://schemas.openxmlformats.org/officeDocument/2006/relationships/hyperlink" Target="https://tpchd.org/i-want-to/about-us/sign-up-for-notifications/" TargetMode="External"/><Relationship Id="rId27" Type="http://schemas.openxmlformats.org/officeDocument/2006/relationships/hyperlink" Target="https://fentanylfacts.org/" TargetMode="External"/><Relationship Id="rId5" Type="http://schemas.openxmlformats.org/officeDocument/2006/relationships/styles" Target="styles.xml"/><Relationship Id="rId6" Type="http://schemas.openxmlformats.org/officeDocument/2006/relationships/hyperlink" Target="mailto:ehdrinkingwater@tpdhc.org" TargetMode="External"/><Relationship Id="rId29" Type="http://schemas.openxmlformats.org/officeDocument/2006/relationships/hyperlink" Target="https://www.tpchd.org/i-want-to/about-the-health-department/sign-up-for-notifications" TargetMode="External"/><Relationship Id="rId7" Type="http://schemas.openxmlformats.org/officeDocument/2006/relationships/hyperlink" Target="http://www.tpchd.org/drinking" TargetMode="External"/><Relationship Id="rId8" Type="http://schemas.openxmlformats.org/officeDocument/2006/relationships/hyperlink" Target="http://www.thechangeprogram.com" TargetMode="External"/><Relationship Id="rId31" Type="http://schemas.openxmlformats.org/officeDocument/2006/relationships/hyperlink" Target="https://www.piercecountywa.gov/7845/Pierce-County-Village" TargetMode="External"/><Relationship Id="rId30" Type="http://schemas.openxmlformats.org/officeDocument/2006/relationships/hyperlink" Target="http://www.thechangeprogram.com" TargetMode="External"/><Relationship Id="rId11"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10"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13"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12"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15" Type="http://schemas.openxmlformats.org/officeDocument/2006/relationships/hyperlink" Target="mailto:ehdrinkingwater@tpdhc.org" TargetMode="External"/><Relationship Id="rId14"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17"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16" Type="http://schemas.openxmlformats.org/officeDocument/2006/relationships/hyperlink" Target="http://www.tpchd.org/drinking" TargetMode="External"/><Relationship Id="rId19"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18"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