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rial" w:cs="Arial" w:eastAsia="Arial" w:hAnsi="Arial"/>
        </w:rPr>
      </w:pPr>
      <w:r w:rsidDel="00000000" w:rsidR="00000000" w:rsidRPr="00000000">
        <w:rPr>
          <w:rFonts w:ascii="Arial" w:cs="Arial" w:eastAsia="Arial" w:hAnsi="Arial"/>
          <w:b w:val="1"/>
          <w:sz w:val="28"/>
          <w:szCs w:val="28"/>
          <w:rtl w:val="0"/>
        </w:rPr>
        <w:t xml:space="preserve">GHKP Housing &amp; Homeless Coalition-  Aug. 7, 2025 Meeting</w:t>
      </w:r>
      <w:r w:rsidDel="00000000" w:rsidR="00000000" w:rsidRPr="00000000">
        <w:rPr>
          <w:rFonts w:ascii="Arial" w:cs="Arial" w:eastAsia="Arial" w:hAnsi="Arial"/>
          <w:b w:val="1"/>
          <w:sz w:val="50"/>
          <w:szCs w:val="50"/>
          <w:rtl w:val="0"/>
        </w:rPr>
        <w:t xml:space="preserve"> </w:t>
      </w:r>
      <w:r w:rsidDel="00000000" w:rsidR="00000000" w:rsidRPr="00000000">
        <w:rPr>
          <w:rFonts w:ascii="Arial" w:cs="Arial" w:eastAsia="Arial" w:hAnsi="Arial"/>
          <w:b w:val="1"/>
          <w:sz w:val="28"/>
          <w:szCs w:val="28"/>
          <w:rtl w:val="0"/>
        </w:rPr>
        <w:t xml:space="preserve">Agenda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 Valeri Almony-</w:t>
        <w:tab/>
      </w:r>
      <w:r w:rsidDel="00000000" w:rsidR="00000000" w:rsidRPr="00000000">
        <w:rPr>
          <w:rFonts w:ascii="Arial" w:cs="Arial" w:eastAsia="Arial" w:hAnsi="Arial"/>
          <w:b w:val="1"/>
          <w:rtl w:val="0"/>
        </w:rPr>
        <w:t xml:space="preserve">Family Resource Center</w:t>
      </w:r>
      <w:r w:rsidDel="00000000" w:rsidR="00000000" w:rsidRPr="00000000">
        <w:rPr>
          <w:rFonts w:ascii="Arial" w:cs="Arial" w:eastAsia="Arial" w:hAnsi="Arial"/>
          <w:rtl w:val="0"/>
        </w:rPr>
        <w:t xml:space="preserve"> - Kate Landon</w:t>
        <w:tab/>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-KPCS Outreach</w:t>
      </w:r>
      <w:r w:rsidDel="00000000" w:rsidR="00000000" w:rsidRPr="00000000">
        <w:rPr>
          <w:rFonts w:ascii="Arial" w:cs="Arial" w:eastAsia="Arial" w:hAnsi="Arial"/>
          <w:rtl w:val="0"/>
        </w:rPr>
        <w:t xml:space="preserve"> - Delci Whiten</w:t>
        <w:tab/>
      </w:r>
      <w:r w:rsidDel="00000000" w:rsidR="00000000" w:rsidRPr="00000000">
        <w:rPr>
          <w:rFonts w:ascii="Arial" w:cs="Arial" w:eastAsia="Arial" w:hAnsi="Arial"/>
          <w:b w:val="1"/>
          <w:rtl w:val="0"/>
        </w:rPr>
        <w:t xml:space="preserve">-</w:t>
        <w:tab/>
        <w:t xml:space="preserve">Family Promise of Pierce County</w:t>
      </w:r>
      <w:r w:rsidDel="00000000" w:rsidR="00000000" w:rsidRPr="00000000">
        <w:rPr>
          <w:rFonts w:ascii="Arial" w:cs="Arial" w:eastAsia="Arial" w:hAnsi="Arial"/>
          <w:rtl w:val="0"/>
        </w:rPr>
        <w:t xml:space="preserve"> - Laura Mapes</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spacing w:after="20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Statistics as of: 08/01/25</w:t>
      </w:r>
    </w:p>
    <w:p w:rsidR="00000000" w:rsidDel="00000000" w:rsidP="00000000" w:rsidRDefault="00000000" w:rsidRPr="00000000" w14:paraId="00000007">
      <w:pPr>
        <w:spacing w:after="20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Fam. waitlist for emer. shelter: </w:t>
      </w:r>
      <w:r w:rsidDel="00000000" w:rsidR="00000000" w:rsidRPr="00000000">
        <w:rPr>
          <w:rFonts w:ascii="Arial" w:cs="Arial" w:eastAsia="Arial" w:hAnsi="Arial"/>
          <w:b w:val="1"/>
          <w:sz w:val="20"/>
          <w:szCs w:val="20"/>
          <w:rtl w:val="0"/>
        </w:rPr>
        <w:t xml:space="preserve">110</w:t>
        <w:tab/>
      </w:r>
      <w:r w:rsidDel="00000000" w:rsidR="00000000" w:rsidRPr="00000000">
        <w:rPr>
          <w:rFonts w:ascii="Arial" w:cs="Arial" w:eastAsia="Arial" w:hAnsi="Arial"/>
          <w:sz w:val="20"/>
          <w:szCs w:val="20"/>
          <w:rtl w:val="0"/>
        </w:rPr>
        <w:t xml:space="preserve">Un-housed Children: </w:t>
      </w:r>
      <w:r w:rsidDel="00000000" w:rsidR="00000000" w:rsidRPr="00000000">
        <w:rPr>
          <w:rFonts w:ascii="Arial" w:cs="Arial" w:eastAsia="Arial" w:hAnsi="Arial"/>
          <w:b w:val="1"/>
          <w:sz w:val="20"/>
          <w:szCs w:val="20"/>
          <w:rtl w:val="0"/>
        </w:rPr>
        <w:t xml:space="preserve">218</w:t>
        <w:tab/>
      </w:r>
      <w:r w:rsidDel="00000000" w:rsidR="00000000" w:rsidRPr="00000000">
        <w:rPr>
          <w:rFonts w:ascii="Arial" w:cs="Arial" w:eastAsia="Arial" w:hAnsi="Arial"/>
          <w:sz w:val="20"/>
          <w:szCs w:val="20"/>
          <w:rtl w:val="0"/>
        </w:rPr>
        <w:t xml:space="preserve">Children under 3: </w:t>
      </w:r>
      <w:r w:rsidDel="00000000" w:rsidR="00000000" w:rsidRPr="00000000">
        <w:rPr>
          <w:rFonts w:ascii="Arial" w:cs="Arial" w:eastAsia="Arial" w:hAnsi="Arial"/>
          <w:b w:val="1"/>
          <w:sz w:val="20"/>
          <w:szCs w:val="20"/>
          <w:rtl w:val="0"/>
        </w:rPr>
        <w:t xml:space="preserve">57</w:t>
      </w:r>
    </w:p>
    <w:p w:rsidR="00000000" w:rsidDel="00000000" w:rsidP="00000000" w:rsidRDefault="00000000" w:rsidRPr="00000000" w14:paraId="00000008">
      <w:pPr>
        <w:spacing w:after="20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Children 3-5: </w:t>
      </w:r>
      <w:r w:rsidDel="00000000" w:rsidR="00000000" w:rsidRPr="00000000">
        <w:rPr>
          <w:rFonts w:ascii="Arial" w:cs="Arial" w:eastAsia="Arial" w:hAnsi="Arial"/>
          <w:b w:val="1"/>
          <w:sz w:val="20"/>
          <w:szCs w:val="20"/>
          <w:rtl w:val="0"/>
        </w:rPr>
        <w:t xml:space="preserve">32</w:t>
        <w:tab/>
        <w:tab/>
        <w:tab/>
        <w:tab/>
      </w:r>
      <w:r w:rsidDel="00000000" w:rsidR="00000000" w:rsidRPr="00000000">
        <w:rPr>
          <w:rFonts w:ascii="Arial" w:cs="Arial" w:eastAsia="Arial" w:hAnsi="Arial"/>
          <w:sz w:val="20"/>
          <w:szCs w:val="20"/>
          <w:rtl w:val="0"/>
        </w:rPr>
        <w:t xml:space="preserve">Children over 5: </w:t>
      </w:r>
      <w:r w:rsidDel="00000000" w:rsidR="00000000" w:rsidRPr="00000000">
        <w:rPr>
          <w:rFonts w:ascii="Arial" w:cs="Arial" w:eastAsia="Arial" w:hAnsi="Arial"/>
          <w:b w:val="1"/>
          <w:sz w:val="20"/>
          <w:szCs w:val="20"/>
          <w:rtl w:val="0"/>
        </w:rPr>
        <w:t xml:space="preserve">121</w:t>
        <w:tab/>
        <w:tab/>
      </w:r>
      <w:r w:rsidDel="00000000" w:rsidR="00000000" w:rsidRPr="00000000">
        <w:rPr>
          <w:rFonts w:ascii="Arial" w:cs="Arial" w:eastAsia="Arial" w:hAnsi="Arial"/>
          <w:sz w:val="20"/>
          <w:szCs w:val="20"/>
          <w:rtl w:val="0"/>
        </w:rPr>
        <w:t xml:space="preserve">Unaccompanied Minors: </w:t>
      </w:r>
      <w:r w:rsidDel="00000000" w:rsidR="00000000" w:rsidRPr="00000000">
        <w:rPr>
          <w:rFonts w:ascii="Arial" w:cs="Arial" w:eastAsia="Arial" w:hAnsi="Arial"/>
          <w:b w:val="1"/>
          <w:sz w:val="20"/>
          <w:szCs w:val="20"/>
          <w:rtl w:val="0"/>
        </w:rPr>
        <w:t xml:space="preserve">0</w:t>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Single Males: </w:t>
      </w:r>
      <w:r w:rsidDel="00000000" w:rsidR="00000000" w:rsidRPr="00000000">
        <w:rPr>
          <w:rFonts w:ascii="Arial" w:cs="Arial" w:eastAsia="Arial" w:hAnsi="Arial"/>
          <w:b w:val="1"/>
          <w:sz w:val="20"/>
          <w:szCs w:val="20"/>
          <w:rtl w:val="0"/>
        </w:rPr>
        <w:t xml:space="preserve">5</w:t>
        <w:tab/>
        <w:tab/>
        <w:tab/>
        <w:tab/>
      </w:r>
      <w:r w:rsidDel="00000000" w:rsidR="00000000" w:rsidRPr="00000000">
        <w:rPr>
          <w:rFonts w:ascii="Arial" w:cs="Arial" w:eastAsia="Arial" w:hAnsi="Arial"/>
          <w:sz w:val="20"/>
          <w:szCs w:val="20"/>
          <w:rtl w:val="0"/>
        </w:rPr>
        <w:t xml:space="preserve">Single Females: </w:t>
      </w:r>
      <w:r w:rsidDel="00000000" w:rsidR="00000000" w:rsidRPr="00000000">
        <w:rPr>
          <w:rFonts w:ascii="Arial" w:cs="Arial" w:eastAsia="Arial" w:hAnsi="Arial"/>
          <w:b w:val="1"/>
          <w:sz w:val="20"/>
          <w:szCs w:val="20"/>
          <w:rtl w:val="0"/>
        </w:rPr>
        <w:t xml:space="preserve">5</w:t>
        <w:tab/>
        <w:tab/>
      </w:r>
      <w:r w:rsidDel="00000000" w:rsidR="00000000" w:rsidRPr="00000000">
        <w:rPr>
          <w:rFonts w:ascii="Arial" w:cs="Arial" w:eastAsia="Arial" w:hAnsi="Arial"/>
          <w:sz w:val="20"/>
          <w:szCs w:val="20"/>
          <w:rtl w:val="0"/>
        </w:rPr>
        <w:t xml:space="preserve">Couples/Social Groups: </w:t>
      </w:r>
      <w:r w:rsidDel="00000000" w:rsidR="00000000" w:rsidRPr="00000000">
        <w:rPr>
          <w:rFonts w:ascii="Arial" w:cs="Arial" w:eastAsia="Arial" w:hAnsi="Arial"/>
          <w:b w:val="1"/>
          <w:sz w:val="20"/>
          <w:szCs w:val="20"/>
          <w:rtl w:val="0"/>
        </w:rPr>
        <w:t xml:space="preserve">0</w:t>
      </w:r>
    </w:p>
    <w:p w:rsidR="00000000" w:rsidDel="00000000" w:rsidP="00000000" w:rsidRDefault="00000000" w:rsidRPr="00000000" w14:paraId="0000000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pStyle w:val="Heading3"/>
        <w:keepNext w:val="0"/>
        <w:keepLines w:val="0"/>
        <w:spacing w:after="80" w:before="280" w:lineRule="auto"/>
        <w:rPr>
          <w:rFonts w:ascii="Arial" w:cs="Arial" w:eastAsia="Arial" w:hAnsi="Arial"/>
          <w:b w:val="1"/>
          <w:color w:val="333333"/>
        </w:rPr>
      </w:pPr>
      <w:bookmarkStart w:colFirst="0" w:colLast="0" w:name="_r0lrkiam2nu0" w:id="0"/>
      <w:bookmarkEnd w:id="0"/>
      <w:r w:rsidDel="00000000" w:rsidR="00000000" w:rsidRPr="00000000">
        <w:rPr>
          <w:rFonts w:ascii="Arial" w:cs="Arial" w:eastAsia="Arial" w:hAnsi="Arial"/>
          <w:b w:val="1"/>
          <w:color w:val="333333"/>
          <w:sz w:val="25"/>
          <w:szCs w:val="25"/>
          <w:rtl w:val="0"/>
        </w:rPr>
        <w:t xml:space="preserve"> NW Immigrants Rights Project update -</w:t>
      </w:r>
      <w:r w:rsidDel="00000000" w:rsidR="00000000" w:rsidRPr="00000000">
        <w:rPr>
          <w:rtl w:val="0"/>
        </w:rPr>
      </w:r>
    </w:p>
    <w:p w:rsidR="00000000" w:rsidDel="00000000" w:rsidP="00000000" w:rsidRDefault="00000000" w:rsidRPr="00000000" w14:paraId="0000000C">
      <w:pPr>
        <w:rPr>
          <w:rFonts w:ascii="Arial" w:cs="Arial" w:eastAsia="Arial" w:hAnsi="Arial"/>
          <w:b w:val="1"/>
          <w:color w:val="333333"/>
        </w:rPr>
      </w:pPr>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b w:val="1"/>
          <w:color w:val="333333"/>
          <w:sz w:val="25"/>
          <w:szCs w:val="25"/>
          <w:rtl w:val="0"/>
        </w:rPr>
        <w:t xml:space="preserve">Immigration Updates Webinar on Tuesday, August 26th-TPCHD</w:t>
      </w:r>
      <w:r w:rsidDel="00000000" w:rsidR="00000000" w:rsidRPr="00000000">
        <w:rPr>
          <w:rtl w:val="0"/>
        </w:rPr>
      </w:r>
    </w:p>
    <w:p w:rsidR="00000000" w:rsidDel="00000000" w:rsidP="00000000" w:rsidRDefault="00000000" w:rsidRPr="00000000" w14:paraId="0000000D">
      <w:pPr>
        <w:rPr>
          <w:rFonts w:ascii="Arial" w:cs="Arial" w:eastAsia="Arial" w:hAnsi="Arial"/>
          <w:b w:val="1"/>
          <w:color w:val="333333"/>
        </w:rPr>
      </w:pPr>
      <w:r w:rsidDel="00000000" w:rsidR="00000000" w:rsidRPr="00000000">
        <w:rPr>
          <w:rFonts w:ascii="Arial" w:cs="Arial" w:eastAsia="Arial" w:hAnsi="Arial"/>
          <w:b w:val="1"/>
          <w:color w:val="333333"/>
          <w:rtl w:val="0"/>
        </w:rPr>
        <w:t xml:space="preserve">Our team will provide updates on immigration policies and laws, as well as provide a brief Know Your Rights presentation. The webinar will be in English from 5:00pm - 5:45pm and in Spanish from 5:45pm - 6:30pm.</w:t>
      </w:r>
    </w:p>
    <w:p w:rsidR="00000000" w:rsidDel="00000000" w:rsidP="00000000" w:rsidRDefault="00000000" w:rsidRPr="00000000" w14:paraId="0000000E">
      <w:pPr>
        <w:rPr>
          <w:rFonts w:ascii="Arial" w:cs="Arial" w:eastAsia="Arial" w:hAnsi="Arial"/>
          <w:b w:val="1"/>
          <w:color w:val="3c61aa"/>
          <w:u w:val="single"/>
        </w:rPr>
      </w:pPr>
      <w:hyperlink r:id="rId6">
        <w:r w:rsidDel="00000000" w:rsidR="00000000" w:rsidRPr="00000000">
          <w:rPr>
            <w:rFonts w:ascii="Arial" w:cs="Arial" w:eastAsia="Arial" w:hAnsi="Arial"/>
            <w:b w:val="1"/>
            <w:color w:val="3c61aa"/>
            <w:u w:val="single"/>
            <w:rtl w:val="0"/>
          </w:rPr>
          <w:t xml:space="preserve">Click here to register for the webinar</w:t>
        </w:r>
      </w:hyperlink>
      <w:r w:rsidDel="00000000" w:rsidR="00000000" w:rsidRPr="00000000">
        <w:rPr>
          <w:rtl w:val="0"/>
        </w:rPr>
      </w:r>
    </w:p>
    <w:p w:rsidR="00000000" w:rsidDel="00000000" w:rsidP="00000000" w:rsidRDefault="00000000" w:rsidRPr="00000000" w14:paraId="0000000F">
      <w:pPr>
        <w:pStyle w:val="Heading3"/>
        <w:keepNext w:val="0"/>
        <w:keepLines w:val="0"/>
        <w:spacing w:after="80" w:before="280" w:lineRule="auto"/>
        <w:rPr>
          <w:rFonts w:ascii="Arial" w:cs="Arial" w:eastAsia="Arial" w:hAnsi="Arial"/>
          <w:b w:val="1"/>
          <w:color w:val="333333"/>
          <w:sz w:val="25"/>
          <w:szCs w:val="25"/>
        </w:rPr>
      </w:pPr>
      <w:bookmarkStart w:colFirst="0" w:colLast="0" w:name="_ixe2psw0u32j" w:id="1"/>
      <w:bookmarkEnd w:id="1"/>
      <w:r w:rsidDel="00000000" w:rsidR="00000000" w:rsidRPr="00000000">
        <w:rPr>
          <w:rFonts w:ascii="Arial" w:cs="Arial" w:eastAsia="Arial" w:hAnsi="Arial"/>
          <w:b w:val="1"/>
          <w:color w:val="333333"/>
          <w:sz w:val="25"/>
          <w:szCs w:val="25"/>
          <w:rtl w:val="0"/>
        </w:rPr>
        <w:t xml:space="preserve">**Advisory for Nonprofit Organizations and Social Service Providers Regarding Immigration Enforcement</w:t>
      </w:r>
    </w:p>
    <w:p w:rsidR="00000000" w:rsidDel="00000000" w:rsidP="00000000" w:rsidRDefault="00000000" w:rsidRPr="00000000" w14:paraId="00000010">
      <w:pPr>
        <w:rPr>
          <w:rFonts w:ascii="Arial" w:cs="Arial" w:eastAsia="Arial" w:hAnsi="Arial"/>
          <w:b w:val="1"/>
          <w:color w:val="333333"/>
        </w:rPr>
      </w:pPr>
      <w:r w:rsidDel="00000000" w:rsidR="00000000" w:rsidRPr="00000000">
        <w:rPr>
          <w:rFonts w:ascii="Arial" w:cs="Arial" w:eastAsia="Arial" w:hAnsi="Arial"/>
          <w:b w:val="1"/>
          <w:color w:val="333333"/>
          <w:rtl w:val="0"/>
        </w:rPr>
        <w:t xml:space="preserve">We have received a number of questions from nonprofit partners, social services providers and other agencies about how they can protect their clients if immigration enforcement agents come to their building/facility or otherwise try to apprehend their clients or community members present at their building/facility. We hope the following information addresses those questions.</w:t>
      </w:r>
    </w:p>
    <w:p w:rsidR="00000000" w:rsidDel="00000000" w:rsidP="00000000" w:rsidRDefault="00000000" w:rsidRPr="00000000" w14:paraId="00000011">
      <w:pPr>
        <w:rPr>
          <w:rFonts w:ascii="Arial" w:cs="Arial" w:eastAsia="Arial" w:hAnsi="Arial"/>
          <w:b w:val="1"/>
          <w:color w:val="3c61aa"/>
          <w:u w:val="single"/>
        </w:rPr>
      </w:pPr>
      <w:r w:rsidDel="00000000" w:rsidR="00000000" w:rsidRPr="00000000">
        <w:rPr>
          <w:rFonts w:ascii="Arial" w:cs="Arial" w:eastAsia="Arial" w:hAnsi="Arial"/>
          <w:b w:val="1"/>
          <w:color w:val="333333"/>
          <w:rtl w:val="0"/>
        </w:rPr>
        <w:t xml:space="preserve"> </w:t>
      </w:r>
      <w:hyperlink r:id="rId7">
        <w:r w:rsidDel="00000000" w:rsidR="00000000" w:rsidRPr="00000000">
          <w:rPr>
            <w:rFonts w:ascii="Arial" w:cs="Arial" w:eastAsia="Arial" w:hAnsi="Arial"/>
            <w:b w:val="1"/>
            <w:color w:val="3c61aa"/>
            <w:u w:val="single"/>
            <w:rtl w:val="0"/>
          </w:rPr>
          <w:t xml:space="preserve">Access the Advisory</w:t>
        </w:r>
      </w:hyperlink>
      <w:r w:rsidDel="00000000" w:rsidR="00000000" w:rsidRPr="00000000">
        <w:rPr>
          <w:rtl w:val="0"/>
        </w:rPr>
      </w:r>
    </w:p>
    <w:p w:rsidR="00000000" w:rsidDel="00000000" w:rsidP="00000000" w:rsidRDefault="00000000" w:rsidRPr="00000000" w14:paraId="00000012">
      <w:pPr>
        <w:pStyle w:val="Heading3"/>
        <w:keepNext w:val="0"/>
        <w:keepLines w:val="0"/>
        <w:spacing w:after="80" w:before="280" w:lineRule="auto"/>
        <w:rPr>
          <w:rFonts w:ascii="Arial" w:cs="Arial" w:eastAsia="Arial" w:hAnsi="Arial"/>
          <w:b w:val="1"/>
          <w:color w:val="333333"/>
          <w:sz w:val="25"/>
          <w:szCs w:val="25"/>
        </w:rPr>
      </w:pPr>
      <w:bookmarkStart w:colFirst="0" w:colLast="0" w:name="_c9y2cupng78" w:id="2"/>
      <w:bookmarkEnd w:id="2"/>
      <w:r w:rsidDel="00000000" w:rsidR="00000000" w:rsidRPr="00000000">
        <w:rPr>
          <w:rFonts w:ascii="Arial" w:cs="Arial" w:eastAsia="Arial" w:hAnsi="Arial"/>
          <w:b w:val="1"/>
          <w:color w:val="333333"/>
          <w:sz w:val="25"/>
          <w:szCs w:val="25"/>
          <w:rtl w:val="0"/>
        </w:rPr>
        <w:t xml:space="preserve">**Advisory on DHS Notice of Parole Termination</w:t>
      </w:r>
    </w:p>
    <w:p w:rsidR="00000000" w:rsidDel="00000000" w:rsidP="00000000" w:rsidRDefault="00000000" w:rsidRPr="00000000" w14:paraId="00000013">
      <w:pPr>
        <w:rPr>
          <w:rFonts w:ascii="Arial" w:cs="Arial" w:eastAsia="Arial" w:hAnsi="Arial"/>
          <w:b w:val="1"/>
          <w:color w:val="333333"/>
        </w:rPr>
      </w:pPr>
      <w:r w:rsidDel="00000000" w:rsidR="00000000" w:rsidRPr="00000000">
        <w:rPr>
          <w:rFonts w:ascii="Arial" w:cs="Arial" w:eastAsia="Arial" w:hAnsi="Arial"/>
          <w:b w:val="1"/>
          <w:color w:val="333333"/>
          <w:rtl w:val="0"/>
        </w:rPr>
        <w:t xml:space="preserve">In April of 2025, attorneys and community members began receiving email notices from the Department of Homeland Security (DHS) Advising them that they or their client's parole was terminated. We have created an advisory in English and Spanish to help answer questions from attorneys and community members who received these notices.</w:t>
      </w:r>
    </w:p>
    <w:p w:rsidR="00000000" w:rsidDel="00000000" w:rsidP="00000000" w:rsidRDefault="00000000" w:rsidRPr="00000000" w14:paraId="00000014">
      <w:pPr>
        <w:rPr>
          <w:rFonts w:ascii="Arial" w:cs="Arial" w:eastAsia="Arial" w:hAnsi="Arial"/>
          <w:b w:val="1"/>
          <w:color w:val="3c61aa"/>
          <w:u w:val="single"/>
        </w:rPr>
      </w:pPr>
      <w:hyperlink r:id="rId8">
        <w:r w:rsidDel="00000000" w:rsidR="00000000" w:rsidRPr="00000000">
          <w:rPr>
            <w:rFonts w:ascii="Arial" w:cs="Arial" w:eastAsia="Arial" w:hAnsi="Arial"/>
            <w:b w:val="1"/>
            <w:color w:val="3c61aa"/>
            <w:u w:val="single"/>
            <w:rtl w:val="0"/>
          </w:rPr>
          <w:t xml:space="preserve">Access the advisory</w:t>
        </w:r>
      </w:hyperlink>
      <w:r w:rsidDel="00000000" w:rsidR="00000000" w:rsidRPr="00000000">
        <w:rPr>
          <w:rtl w:val="0"/>
        </w:rPr>
      </w:r>
    </w:p>
    <w:p w:rsidR="00000000" w:rsidDel="00000000" w:rsidP="00000000" w:rsidRDefault="00000000" w:rsidRPr="00000000" w14:paraId="00000015">
      <w:pPr>
        <w:rPr>
          <w:rFonts w:ascii="Arial" w:cs="Arial" w:eastAsia="Arial" w:hAnsi="Arial"/>
          <w:b w:val="1"/>
          <w:color w:val="3c61aa"/>
          <w:u w:val="single"/>
        </w:rPr>
      </w:pPr>
      <w:hyperlink r:id="rId9">
        <w:r w:rsidDel="00000000" w:rsidR="00000000" w:rsidRPr="00000000">
          <w:rPr>
            <w:rFonts w:ascii="Arial" w:cs="Arial" w:eastAsia="Arial" w:hAnsi="Arial"/>
            <w:b w:val="1"/>
            <w:color w:val="3c61aa"/>
            <w:u w:val="single"/>
            <w:rtl w:val="0"/>
          </w:rPr>
          <w:t xml:space="preserve">Accede a nuestro aviso</w:t>
        </w:r>
      </w:hyperlink>
      <w:r w:rsidDel="00000000" w:rsidR="00000000" w:rsidRPr="00000000">
        <w:rPr>
          <w:rtl w:val="0"/>
        </w:rPr>
      </w:r>
    </w:p>
    <w:p w:rsidR="00000000" w:rsidDel="00000000" w:rsidP="00000000" w:rsidRDefault="00000000" w:rsidRPr="00000000" w14:paraId="00000016">
      <w:pPr>
        <w:spacing w:after="240" w:lineRule="auto"/>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__________________________________________________________</w:t>
      </w:r>
    </w:p>
    <w:p w:rsidR="00000000" w:rsidDel="00000000" w:rsidP="00000000" w:rsidRDefault="00000000" w:rsidRPr="00000000" w14:paraId="00000017">
      <w:pPr>
        <w:spacing w:after="240" w:lineRule="auto"/>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  </w:t>
      </w:r>
    </w:p>
    <w:p w:rsidR="00000000" w:rsidDel="00000000" w:rsidP="00000000" w:rsidRDefault="00000000" w:rsidRPr="00000000" w14:paraId="00000018">
      <w:pPr>
        <w:spacing w:after="24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 Original Message ----------</w:t>
      </w:r>
    </w:p>
    <w:p w:rsidR="00000000" w:rsidDel="00000000" w:rsidP="00000000" w:rsidRDefault="00000000" w:rsidRPr="00000000" w14:paraId="00000019">
      <w:pPr>
        <w:rPr>
          <w:rFonts w:ascii="Arial" w:cs="Arial" w:eastAsia="Arial" w:hAnsi="Arial"/>
          <w:b w:val="1"/>
          <w:color w:val="3c61aa"/>
        </w:rPr>
      </w:pPr>
      <w:r w:rsidDel="00000000" w:rsidR="00000000" w:rsidRPr="00000000">
        <w:rPr>
          <w:rFonts w:ascii="Arial" w:cs="Arial" w:eastAsia="Arial" w:hAnsi="Arial"/>
          <w:b w:val="1"/>
          <w:color w:val="333333"/>
          <w:rtl w:val="0"/>
        </w:rPr>
        <w:t xml:space="preserve">From: Health Tacoma-Pierce &lt;</w:t>
      </w:r>
      <w:r w:rsidDel="00000000" w:rsidR="00000000" w:rsidRPr="00000000">
        <w:rPr>
          <w:rFonts w:ascii="Arial" w:cs="Arial" w:eastAsia="Arial" w:hAnsi="Arial"/>
          <w:b w:val="1"/>
          <w:color w:val="3c61aa"/>
          <w:rtl w:val="0"/>
        </w:rPr>
        <w:t xml:space="preserve">healthtacomapierce@public.govdelivery.com</w:t>
      </w:r>
      <w:r w:rsidDel="00000000" w:rsidR="00000000" w:rsidRPr="00000000">
        <w:rPr>
          <w:rFonts w:ascii="Arial" w:cs="Arial" w:eastAsia="Arial" w:hAnsi="Arial"/>
          <w:b w:val="1"/>
          <w:color w:val="333333"/>
          <w:rtl w:val="0"/>
        </w:rPr>
        <w:t xml:space="preserve">&gt;</w:t>
      </w:r>
      <w:r w:rsidDel="00000000" w:rsidR="00000000" w:rsidRPr="00000000">
        <w:rPr>
          <w:rtl w:val="0"/>
        </w:rPr>
      </w:r>
    </w:p>
    <w:p w:rsidR="00000000" w:rsidDel="00000000" w:rsidP="00000000" w:rsidRDefault="00000000" w:rsidRPr="00000000" w14:paraId="0000001A">
      <w:pPr>
        <w:rPr>
          <w:rFonts w:ascii="Arial" w:cs="Arial" w:eastAsia="Arial" w:hAnsi="Arial"/>
          <w:b w:val="1"/>
          <w:color w:val="333333"/>
        </w:rPr>
      </w:pPr>
      <w:r w:rsidDel="00000000" w:rsidR="00000000" w:rsidRPr="00000000">
        <w:rPr>
          <w:rFonts w:ascii="Arial" w:cs="Arial" w:eastAsia="Arial" w:hAnsi="Arial"/>
          <w:b w:val="1"/>
          <w:color w:val="333333"/>
          <w:rtl w:val="0"/>
        </w:rPr>
        <w:t xml:space="preserve">Date: 08/01/2025 9:06 AM PDT</w:t>
      </w:r>
    </w:p>
    <w:p w:rsidR="00000000" w:rsidDel="00000000" w:rsidP="00000000" w:rsidRDefault="00000000" w:rsidRPr="00000000" w14:paraId="0000001B">
      <w:pPr>
        <w:rPr>
          <w:rFonts w:ascii="Arial" w:cs="Arial" w:eastAsia="Arial" w:hAnsi="Arial"/>
          <w:b w:val="1"/>
          <w:color w:val="333333"/>
        </w:rPr>
      </w:pPr>
      <w:r w:rsidDel="00000000" w:rsidR="00000000" w:rsidRPr="00000000">
        <w:rPr>
          <w:rFonts w:ascii="Arial" w:cs="Arial" w:eastAsia="Arial" w:hAnsi="Arial"/>
          <w:b w:val="1"/>
          <w:color w:val="333333"/>
          <w:rtl w:val="0"/>
        </w:rPr>
        <w:t xml:space="preserve">Subject: Opioid Task Force summit will address Pierce County’s leading cause of accidental death.</w:t>
      </w:r>
    </w:p>
    <w:p w:rsidR="00000000" w:rsidDel="00000000" w:rsidP="00000000" w:rsidRDefault="00000000" w:rsidRPr="00000000" w14:paraId="0000001C">
      <w:pPr>
        <w:rPr>
          <w:rFonts w:ascii="Arial" w:cs="Arial" w:eastAsia="Arial" w:hAnsi="Arial"/>
          <w:b w:val="1"/>
          <w:color w:val="333333"/>
          <w:sz w:val="20"/>
          <w:szCs w:val="20"/>
        </w:rPr>
      </w:pPr>
      <w:r w:rsidDel="00000000" w:rsidR="00000000" w:rsidRPr="00000000">
        <w:rPr>
          <w:rFonts w:ascii="Arial" w:cs="Arial" w:eastAsia="Arial" w:hAnsi="Arial"/>
          <w:b w:val="1"/>
          <w:color w:val="333333"/>
          <w:rtl w:val="0"/>
        </w:rPr>
        <w:t xml:space="preserve"> </w:t>
      </w:r>
      <w:r w:rsidDel="00000000" w:rsidR="00000000" w:rsidRPr="00000000">
        <w:rPr>
          <w:rtl w:val="0"/>
        </w:rPr>
      </w:r>
    </w:p>
    <w:tbl>
      <w:tblPr>
        <w:tblStyle w:val="Table1"/>
        <w:tblW w:w="5476.70703619258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6.707036192589"/>
        <w:tblGridChange w:id="0">
          <w:tblGrid>
            <w:gridCol w:w="5476.707036192589"/>
          </w:tblGrid>
        </w:tblGridChange>
      </w:tblGrid>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5f5f5" w:val="clear"/>
            <w:tcMar>
              <w:top w:w="220.0" w:type="dxa"/>
              <w:left w:w="220.0" w:type="dxa"/>
              <w:bottom w:w="220.0" w:type="dxa"/>
              <w:right w:w="220.0" w:type="dxa"/>
            </w:tcMar>
            <w:vAlign w:val="top"/>
          </w:tcPr>
          <w:p w:rsidR="00000000" w:rsidDel="00000000" w:rsidP="00000000" w:rsidRDefault="00000000" w:rsidRPr="00000000" w14:paraId="0000001D">
            <w:pPr>
              <w:spacing w:before="160" w:line="335.99999999999994" w:lineRule="auto"/>
              <w:rPr>
                <w:b w:val="1"/>
                <w:color w:val="333333"/>
                <w:sz w:val="23"/>
                <w:szCs w:val="23"/>
              </w:rPr>
            </w:pPr>
            <w:r w:rsidDel="00000000" w:rsidR="00000000" w:rsidRPr="00000000">
              <w:rPr>
                <w:b w:val="1"/>
                <w:color w:val="333333"/>
                <w:sz w:val="23"/>
                <w:szCs w:val="23"/>
                <w:rtl w:val="0"/>
              </w:rPr>
              <w:t xml:space="preserve">Drug overdose is the leading cause of accidental death in Pierce County. Our </w:t>
            </w:r>
            <w:hyperlink r:id="rId10">
              <w:r w:rsidDel="00000000" w:rsidR="00000000" w:rsidRPr="00000000">
                <w:rPr>
                  <w:b w:val="1"/>
                  <w:color w:val="1f89c1"/>
                  <w:sz w:val="23"/>
                  <w:szCs w:val="23"/>
                  <w:u w:val="single"/>
                  <w:rtl w:val="0"/>
                </w:rPr>
                <w:t xml:space="preserve">most recent data</w:t>
              </w:r>
            </w:hyperlink>
            <w:r w:rsidDel="00000000" w:rsidR="00000000" w:rsidRPr="00000000">
              <w:rPr>
                <w:b w:val="1"/>
                <w:color w:val="333333"/>
                <w:sz w:val="23"/>
                <w:szCs w:val="23"/>
                <w:rtl w:val="0"/>
              </w:rPr>
              <w:t xml:space="preserve"> shows that while overdose deaths declined through much of 2024, the numbers trended back toward previous levels at the end of the year.  </w:t>
            </w:r>
          </w:p>
          <w:p w:rsidR="00000000" w:rsidDel="00000000" w:rsidP="00000000" w:rsidRDefault="00000000" w:rsidRPr="00000000" w14:paraId="0000001E">
            <w:pPr>
              <w:spacing w:before="160" w:line="335.99999999999994" w:lineRule="auto"/>
              <w:rPr>
                <w:b w:val="1"/>
                <w:color w:val="333333"/>
                <w:sz w:val="23"/>
                <w:szCs w:val="23"/>
              </w:rPr>
            </w:pPr>
            <w:r w:rsidDel="00000000" w:rsidR="00000000" w:rsidRPr="00000000">
              <w:rPr>
                <w:b w:val="1"/>
                <w:color w:val="333333"/>
                <w:sz w:val="23"/>
                <w:szCs w:val="23"/>
                <w:rtl w:val="0"/>
              </w:rPr>
              <w:t xml:space="preserve">Tacoma-Pierce County Opioid Task Force will hold its annual summit Friday, Aug. 22, in Tacoma. The </w:t>
            </w:r>
          </w:p>
          <w:p w:rsidR="00000000" w:rsidDel="00000000" w:rsidP="00000000" w:rsidRDefault="00000000" w:rsidRPr="00000000" w14:paraId="0000001F">
            <w:pPr>
              <w:spacing w:before="160" w:line="335.99999999999994" w:lineRule="auto"/>
              <w:rPr>
                <w:b w:val="1"/>
                <w:color w:val="333333"/>
                <w:sz w:val="23"/>
                <w:szCs w:val="23"/>
              </w:rPr>
            </w:pPr>
            <w:r w:rsidDel="00000000" w:rsidR="00000000" w:rsidRPr="00000000">
              <w:rPr>
                <w:b w:val="1"/>
                <w:color w:val="333333"/>
                <w:sz w:val="23"/>
                <w:szCs w:val="23"/>
                <w:rtl w:val="0"/>
              </w:rPr>
              <w:t xml:space="preserve">summit provides a space for connection and resource sharing between everyone impacted by and working to respond to the opioid crisis in Pierce County.</w:t>
            </w:r>
          </w:p>
          <w:p w:rsidR="00000000" w:rsidDel="00000000" w:rsidP="00000000" w:rsidRDefault="00000000" w:rsidRPr="00000000" w14:paraId="00000020">
            <w:pPr>
              <w:spacing w:before="160" w:line="335.99999999999994" w:lineRule="auto"/>
              <w:rPr>
                <w:b w:val="1"/>
                <w:color w:val="333333"/>
                <w:sz w:val="23"/>
                <w:szCs w:val="23"/>
              </w:rPr>
            </w:pPr>
            <w:r w:rsidDel="00000000" w:rsidR="00000000" w:rsidRPr="00000000">
              <w:rPr>
                <w:b w:val="1"/>
                <w:color w:val="333333"/>
                <w:sz w:val="23"/>
                <w:szCs w:val="23"/>
                <w:rtl w:val="0"/>
              </w:rPr>
              <w:t xml:space="preserve">Join us from 8:45 a.m.–1 p.m. at Historic 1625, located at 1625 S. Tacoma Way. Doors open at 8:15 a.m.Everyone is welcome! </w:t>
            </w:r>
            <w:hyperlink r:id="rId11">
              <w:r w:rsidDel="00000000" w:rsidR="00000000" w:rsidRPr="00000000">
                <w:rPr>
                  <w:b w:val="1"/>
                  <w:color w:val="1f89c1"/>
                  <w:sz w:val="23"/>
                  <w:szCs w:val="23"/>
                  <w:u w:val="single"/>
                  <w:rtl w:val="0"/>
                </w:rPr>
                <w:t xml:space="preserve">Please register in advance</w:t>
              </w:r>
            </w:hyperlink>
            <w:r w:rsidDel="00000000" w:rsidR="00000000" w:rsidRPr="00000000">
              <w:rPr>
                <w:b w:val="1"/>
                <w:color w:val="333333"/>
                <w:sz w:val="23"/>
                <w:szCs w:val="23"/>
                <w:rtl w:val="0"/>
              </w:rPr>
              <w:t xml:space="preserve"> to attend. Read more in </w:t>
            </w:r>
            <w:hyperlink r:id="rId12">
              <w:r w:rsidDel="00000000" w:rsidR="00000000" w:rsidRPr="00000000">
                <w:rPr>
                  <w:b w:val="1"/>
                  <w:color w:val="1f89c1"/>
                  <w:sz w:val="23"/>
                  <w:szCs w:val="23"/>
                  <w:u w:val="single"/>
                  <w:rtl w:val="0"/>
                </w:rPr>
                <w:t xml:space="preserve">our news release</w:t>
              </w:r>
            </w:hyperlink>
            <w:r w:rsidDel="00000000" w:rsidR="00000000" w:rsidRPr="00000000">
              <w:rPr>
                <w:b w:val="1"/>
                <w:color w:val="333333"/>
                <w:sz w:val="23"/>
                <w:szCs w:val="23"/>
                <w:rtl w:val="0"/>
              </w:rPr>
              <w:t xml:space="preserve">. </w:t>
            </w:r>
          </w:p>
        </w:tc>
      </w:tr>
    </w:tbl>
    <w:p w:rsidR="00000000" w:rsidDel="00000000" w:rsidP="00000000" w:rsidRDefault="00000000" w:rsidRPr="00000000" w14:paraId="00000021">
      <w:pPr>
        <w:jc w:val="center"/>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222223"/>
          <w:sz w:val="25"/>
          <w:szCs w:val="25"/>
          <w:highlight w:val="white"/>
          <w:u w:val="single"/>
        </w:rPr>
      </w:pPr>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b w:val="1"/>
          <w:color w:val="222223"/>
          <w:sz w:val="25"/>
          <w:szCs w:val="25"/>
          <w:highlight w:val="white"/>
          <w:u w:val="single"/>
          <w:rtl w:val="0"/>
        </w:rPr>
        <w:t xml:space="preserve">*Food Backpacks4Kids - </w:t>
      </w:r>
    </w:p>
    <w:p w:rsidR="00000000" w:rsidDel="00000000" w:rsidP="00000000" w:rsidRDefault="00000000" w:rsidRPr="00000000" w14:paraId="00000024">
      <w:pPr>
        <w:spacing w:after="0" w:lineRule="auto"/>
        <w:ind w:firstLine="720"/>
        <w:rPr>
          <w:rFonts w:ascii="Arial" w:cs="Arial" w:eastAsia="Arial" w:hAnsi="Arial"/>
          <w:color w:val="222223"/>
          <w:sz w:val="23"/>
          <w:szCs w:val="23"/>
          <w:highlight w:val="white"/>
          <w:u w:val="single"/>
        </w:rPr>
      </w:pPr>
      <w:r w:rsidDel="00000000" w:rsidR="00000000" w:rsidRPr="00000000">
        <w:rPr>
          <w:rFonts w:ascii="Arial" w:cs="Arial" w:eastAsia="Arial" w:hAnsi="Arial"/>
          <w:color w:val="222223"/>
          <w:sz w:val="23"/>
          <w:szCs w:val="23"/>
          <w:highlight w:val="white"/>
          <w:u w:val="single"/>
          <w:rtl w:val="0"/>
        </w:rPr>
        <w:t xml:space="preserve">Back 2 School Event -  Aug. 16th - KP Civic Center</w:t>
      </w:r>
    </w:p>
    <w:p w:rsidR="00000000" w:rsidDel="00000000" w:rsidP="00000000" w:rsidRDefault="00000000" w:rsidRPr="00000000" w14:paraId="00000025">
      <w:pPr>
        <w:spacing w:after="0" w:lineRule="auto"/>
        <w:ind w:firstLine="720"/>
        <w:rPr>
          <w:rFonts w:ascii="Arial" w:cs="Arial" w:eastAsia="Arial" w:hAnsi="Arial"/>
          <w:color w:val="222223"/>
          <w:sz w:val="23"/>
          <w:szCs w:val="23"/>
          <w:highlight w:val="white"/>
          <w:u w:val="single"/>
        </w:rPr>
      </w:pPr>
      <w:r w:rsidDel="00000000" w:rsidR="00000000" w:rsidRPr="00000000">
        <w:rPr>
          <w:rFonts w:ascii="Arial" w:cs="Arial" w:eastAsia="Arial" w:hAnsi="Arial"/>
          <w:color w:val="222223"/>
          <w:sz w:val="23"/>
          <w:szCs w:val="23"/>
          <w:highlight w:val="white"/>
          <w:u w:val="single"/>
          <w:rtl w:val="0"/>
        </w:rPr>
        <w:t xml:space="preserve">Annual Clothing Event - Aug 22-24th - KP Civic Center</w:t>
      </w:r>
    </w:p>
    <w:p w:rsidR="00000000" w:rsidDel="00000000" w:rsidP="00000000" w:rsidRDefault="00000000" w:rsidRPr="00000000" w14:paraId="00000026">
      <w:pPr>
        <w:spacing w:after="0" w:lineRule="auto"/>
        <w:ind w:firstLine="720"/>
        <w:rPr>
          <w:rFonts w:ascii="Arial" w:cs="Arial" w:eastAsia="Arial" w:hAnsi="Arial"/>
          <w:color w:val="222223"/>
          <w:sz w:val="23"/>
          <w:szCs w:val="23"/>
          <w:highlight w:val="white"/>
          <w:u w:val="singl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222223"/>
          <w:sz w:val="23"/>
          <w:szCs w:val="23"/>
          <w:highlight w:val="white"/>
          <w:u w:val="single"/>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**Care Giver Burnout -  https://www.caregiveraction.org/  </w:t>
      </w:r>
    </w:p>
    <w:p w:rsidR="00000000" w:rsidDel="00000000" w:rsidP="00000000" w:rsidRDefault="00000000" w:rsidRPr="00000000" w14:paraId="0000002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ind w:right="960"/>
        <w:rPr>
          <w:rFonts w:ascii="Arial" w:cs="Arial" w:eastAsia="Arial" w:hAnsi="Arial"/>
          <w:b w:val="1"/>
          <w:sz w:val="26"/>
          <w:szCs w:val="26"/>
        </w:rPr>
      </w:pPr>
      <w:r w:rsidDel="00000000" w:rsidR="00000000" w:rsidRPr="00000000">
        <w:rPr>
          <w:b w:val="1"/>
          <w:color w:val="2f5496"/>
          <w:sz w:val="30"/>
          <w:szCs w:val="30"/>
          <w:rtl w:val="0"/>
        </w:rPr>
        <w:t xml:space="preserve">**Email: </w:t>
      </w:r>
      <w:hyperlink r:id="rId13">
        <w:r w:rsidDel="00000000" w:rsidR="00000000" w:rsidRPr="00000000">
          <w:rPr>
            <w:b w:val="1"/>
            <w:color w:val="1155cc"/>
            <w:sz w:val="30"/>
            <w:szCs w:val="30"/>
            <w:u w:val="single"/>
            <w:rtl w:val="0"/>
          </w:rPr>
          <w:t xml:space="preserve">ehdrinkingwater@tpdhc.org</w:t>
        </w:r>
      </w:hyperlink>
      <w:r w:rsidDel="00000000" w:rsidR="00000000" w:rsidRPr="00000000">
        <w:rPr>
          <w:b w:val="1"/>
          <w:color w:val="2f5496"/>
          <w:sz w:val="30"/>
          <w:szCs w:val="30"/>
          <w:rtl w:val="0"/>
        </w:rPr>
        <w:t xml:space="preserve"> or </w:t>
      </w:r>
      <w:hyperlink r:id="rId14">
        <w:r w:rsidDel="00000000" w:rsidR="00000000" w:rsidRPr="00000000">
          <w:rPr>
            <w:b w:val="1"/>
            <w:color w:val="1155cc"/>
            <w:sz w:val="30"/>
            <w:szCs w:val="30"/>
            <w:u w:val="single"/>
            <w:rtl w:val="0"/>
          </w:rPr>
          <w:t xml:space="preserve">www.tpchd.org/drinking</w:t>
        </w:r>
      </w:hyperlink>
      <w:r w:rsidDel="00000000" w:rsidR="00000000" w:rsidRPr="00000000">
        <w:rPr>
          <w:b w:val="1"/>
          <w:color w:val="2f5496"/>
          <w:sz w:val="30"/>
          <w:szCs w:val="30"/>
          <w:rtl w:val="0"/>
        </w:rPr>
        <w:t xml:space="preserve"> water</w:t>
      </w: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p>
    <w:p w:rsidR="00000000" w:rsidDel="00000000" w:rsidP="00000000" w:rsidRDefault="00000000" w:rsidRPr="00000000" w14:paraId="0000002D">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15">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2E">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ab/>
        <w:tab/>
        <w:tab/>
        <w:tab/>
        <w:tab/>
        <w:t xml:space="preserve">Peer to Peer Life Counseling - A new way forward  </w:t>
      </w:r>
    </w:p>
    <w:p w:rsidR="00000000" w:rsidDel="00000000" w:rsidP="00000000" w:rsidRDefault="00000000" w:rsidRPr="00000000" w14:paraId="0000002F">
      <w:pPr>
        <w:shd w:fill="ffffff" w:val="clear"/>
        <w:spacing w:after="0" w:before="0" w:line="276" w:lineRule="auto"/>
        <w:ind w:left="-2600" w:right="-520" w:firstLine="0"/>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Housing Services for the Deaf -</w:t>
      </w:r>
    </w:p>
    <w:p w:rsidR="00000000" w:rsidDel="00000000" w:rsidP="00000000" w:rsidRDefault="00000000" w:rsidRPr="00000000" w14:paraId="00000031">
      <w:pPr>
        <w:shd w:fill="ffffff" w:val="clear"/>
        <w:spacing w:after="0" w:before="0" w:line="276" w:lineRule="auto"/>
        <w:ind w:left="-2600" w:right="-520" w:firstLine="0"/>
        <w:rPr>
          <w:rFonts w:ascii="Arial" w:cs="Arial" w:eastAsia="Arial" w:hAnsi="Arial"/>
          <w:b w:val="1"/>
          <w:color w:val="333333"/>
        </w:rPr>
      </w:pPr>
      <w:hyperlink r:id="rId16">
        <w:r w:rsidDel="00000000" w:rsidR="00000000" w:rsidRPr="00000000">
          <w:rPr>
            <w:rFonts w:ascii="Roboto" w:cs="Roboto" w:eastAsia="Roboto" w:hAnsi="Roboto"/>
            <w:color w:val="4007a2"/>
            <w:sz w:val="24"/>
            <w:szCs w:val="24"/>
            <w:u w:val="single"/>
            <w:shd w:fill="e2e9ff" w:val="clear"/>
            <w:rtl w:val="0"/>
          </w:rPr>
          <w:t xml:space="preserve">HUD does not provide special housing services specifically for the Deaf. However, at their discretion, PHAs may permit participating households to use Housing Choice Voucher (HCV) assistance in a variety of special housing types</w:t>
        </w:r>
      </w:hyperlink>
      <w:hyperlink r:id="rId17">
        <w:r w:rsidDel="00000000" w:rsidR="00000000" w:rsidRPr="00000000">
          <w:rPr>
            <w:rFonts w:ascii="Roboto" w:cs="Roboto" w:eastAsia="Roboto" w:hAnsi="Roboto"/>
            <w:color w:val="123bb6"/>
            <w:sz w:val="15"/>
            <w:szCs w:val="15"/>
            <w:shd w:fill="d1dbfa" w:val="clear"/>
            <w:rtl w:val="0"/>
          </w:rPr>
          <w:t xml:space="preserve">13</w:t>
        </w:r>
      </w:hyperlink>
      <w:r w:rsidDel="00000000" w:rsidR="00000000" w:rsidRPr="00000000">
        <w:rPr>
          <w:rFonts w:ascii="Roboto" w:cs="Roboto" w:eastAsia="Roboto" w:hAnsi="Roboto"/>
          <w:color w:val="111111"/>
          <w:sz w:val="24"/>
          <w:szCs w:val="24"/>
          <w:highlight w:val="white"/>
          <w:rtl w:val="0"/>
        </w:rPr>
        <w:t xml:space="preserve">. </w:t>
      </w:r>
      <w:hyperlink r:id="rId18">
        <w:r w:rsidDel="00000000" w:rsidR="00000000" w:rsidRPr="00000000">
          <w:rPr>
            <w:rFonts w:ascii="Roboto" w:cs="Roboto" w:eastAsia="Roboto" w:hAnsi="Roboto"/>
            <w:color w:val="4007a2"/>
            <w:sz w:val="24"/>
            <w:szCs w:val="24"/>
            <w:highlight w:val="white"/>
            <w:rtl w:val="0"/>
          </w:rPr>
          <w:t xml:space="preserve">The CCD Housing Task Force works with Congress and HUD to increase access to decent, safe, and affordable housing for all people with disabilities</w:t>
        </w:r>
      </w:hyperlink>
      <w:hyperlink r:id="rId19">
        <w:r w:rsidDel="00000000" w:rsidR="00000000" w:rsidRPr="00000000">
          <w:rPr>
            <w:rFonts w:ascii="Roboto" w:cs="Roboto" w:eastAsia="Roboto" w:hAnsi="Roboto"/>
            <w:color w:val="123bb6"/>
            <w:sz w:val="15"/>
            <w:szCs w:val="15"/>
            <w:shd w:fill="d1dbfa" w:val="clear"/>
            <w:rtl w:val="0"/>
          </w:rPr>
          <w:t xml:space="preserve">4</w:t>
        </w:r>
      </w:hyperlink>
      <w:r w:rsidDel="00000000" w:rsidR="00000000" w:rsidRPr="00000000">
        <w:rPr>
          <w:rFonts w:ascii="Roboto" w:cs="Roboto" w:eastAsia="Roboto" w:hAnsi="Roboto"/>
          <w:color w:val="111111"/>
          <w:sz w:val="24"/>
          <w:szCs w:val="24"/>
          <w:highlight w:val="white"/>
          <w:rtl w:val="0"/>
        </w:rPr>
        <w:t xml:space="preserve">. </w:t>
      </w:r>
      <w:hyperlink r:id="rId20">
        <w:r w:rsidDel="00000000" w:rsidR="00000000" w:rsidRPr="00000000">
          <w:rPr>
            <w:rFonts w:ascii="Roboto" w:cs="Roboto" w:eastAsia="Roboto" w:hAnsi="Roboto"/>
            <w:color w:val="4007a2"/>
            <w:sz w:val="24"/>
            <w:szCs w:val="24"/>
            <w:highlight w:val="white"/>
            <w:rtl w:val="0"/>
          </w:rPr>
          <w:t xml:space="preserve">HUD is also committed to helping multifamily owners offer persons with disabilities housing options</w:t>
        </w:r>
      </w:hyperlink>
      <w:hyperlink r:id="rId21">
        <w:r w:rsidDel="00000000" w:rsidR="00000000" w:rsidRPr="00000000">
          <w:rPr>
            <w:rFonts w:ascii="Roboto" w:cs="Roboto" w:eastAsia="Roboto" w:hAnsi="Roboto"/>
            <w:color w:val="123bb6"/>
            <w:sz w:val="15"/>
            <w:szCs w:val="15"/>
            <w:shd w:fill="d1dbfa" w:val="clear"/>
            <w:rtl w:val="0"/>
          </w:rPr>
          <w:t xml:space="preserve">5</w:t>
        </w:r>
      </w:hyperlink>
      <w:r w:rsidDel="00000000" w:rsidR="00000000" w:rsidRPr="00000000">
        <w:rPr>
          <w:rFonts w:ascii="Roboto" w:cs="Roboto" w:eastAsia="Roboto" w:hAnsi="Roboto"/>
          <w:color w:val="111111"/>
          <w:sz w:val="24"/>
          <w:szCs w:val="24"/>
          <w:highlight w:val="white"/>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2">
      <w:pPr>
        <w:jc w:val="center"/>
        <w:rPr>
          <w:rFonts w:ascii="Arial" w:cs="Arial" w:eastAsia="Arial" w:hAnsi="Arial"/>
          <w:b w:val="1"/>
          <w:color w:val="333333"/>
        </w:rPr>
      </w:pPr>
      <w:r w:rsidDel="00000000" w:rsidR="00000000" w:rsidRPr="00000000">
        <w:rPr>
          <w:rtl w:val="0"/>
        </w:rPr>
      </w:r>
    </w:p>
    <w:tbl>
      <w:tblPr>
        <w:tblStyle w:val="Table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9600" w:hRule="atLeast"/>
          <w:tblHeader w:val="0"/>
        </w:trPr>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033">
            <w:pPr>
              <w:rPr>
                <w:rFonts w:ascii="Arial" w:cs="Arial" w:eastAsia="Arial" w:hAnsi="Arial"/>
                <w:b w:val="1"/>
                <w:color w:val="333333"/>
              </w:rPr>
            </w:pPr>
            <w:r w:rsidDel="00000000" w:rsidR="00000000" w:rsidRPr="00000000">
              <w:rPr>
                <w:rtl w:val="0"/>
              </w:rPr>
            </w:r>
          </w:p>
          <w:tbl>
            <w:tblPr>
              <w:tblStyle w:val="Table3"/>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995"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34">
                  <w:pPr>
                    <w:rPr>
                      <w:rFonts w:ascii="Arial" w:cs="Arial" w:eastAsia="Arial" w:hAnsi="Arial"/>
                      <w:b w:val="1"/>
                      <w:color w:val="333333"/>
                      <w:sz w:val="20"/>
                      <w:szCs w:val="20"/>
                    </w:rPr>
                  </w:pPr>
                  <w:r w:rsidDel="00000000" w:rsidR="00000000" w:rsidRPr="00000000">
                    <w:rPr>
                      <w:rtl w:val="0"/>
                    </w:rPr>
                  </w:r>
                </w:p>
              </w:tc>
            </w:tr>
            <w:tr>
              <w:trPr>
                <w:cantSplit w:val="0"/>
                <w:trHeight w:val="18680.76293945313"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35">
                  <w:pPr>
                    <w:rPr>
                      <w:rFonts w:ascii="Arial" w:cs="Arial" w:eastAsia="Arial" w:hAnsi="Arial"/>
                      <w:b w:val="1"/>
                      <w:color w:val="333333"/>
                      <w:sz w:val="20"/>
                      <w:szCs w:val="20"/>
                    </w:rPr>
                  </w:pPr>
                  <w:r w:rsidDel="00000000" w:rsidR="00000000" w:rsidRPr="00000000">
                    <w:rPr>
                      <w:rtl w:val="0"/>
                    </w:rPr>
                  </w:r>
                </w:p>
                <w:tbl>
                  <w:tblPr>
                    <w:tblStyle w:val="Table4"/>
                    <w:tblW w:w="8217.29678638941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17.296786389414"/>
                    <w:tblGridChange w:id="0">
                      <w:tblGrid>
                        <w:gridCol w:w="8217.296786389414"/>
                      </w:tblGrid>
                    </w:tblGridChange>
                  </w:tblGrid>
                  <w:tr>
                    <w:trPr>
                      <w:cantSplit w:val="0"/>
                      <w:trHeight w:val="4050" w:hRule="atLeast"/>
                      <w:tblHeader w:val="0"/>
                    </w:trPr>
                    <w:tc>
                      <w:tcPr>
                        <w:tcBorders>
                          <w:top w:color="000000" w:space="0" w:sz="0" w:val="nil"/>
                          <w:left w:color="000000" w:space="0" w:sz="0" w:val="nil"/>
                          <w:bottom w:color="000000" w:space="0" w:sz="0" w:val="nil"/>
                          <w:right w:color="000000" w:space="0" w:sz="0" w:val="nil"/>
                        </w:tcBorders>
                        <w:shd w:fill="022751" w:val="clear"/>
                        <w:tcMar>
                          <w:top w:w="0.0" w:type="dxa"/>
                          <w:left w:w="0.0" w:type="dxa"/>
                          <w:bottom w:w="0.0" w:type="dxa"/>
                          <w:right w:w="0.0" w:type="dxa"/>
                        </w:tcMar>
                        <w:vAlign w:val="top"/>
                      </w:tcPr>
                      <w:p w:rsidR="00000000" w:rsidDel="00000000" w:rsidP="00000000" w:rsidRDefault="00000000" w:rsidRPr="00000000" w14:paraId="00000036">
                        <w:pPr>
                          <w:jc w:val="center"/>
                          <w:rPr>
                            <w:rFonts w:ascii="Arial" w:cs="Arial" w:eastAsia="Arial" w:hAnsi="Arial"/>
                            <w:b w:val="1"/>
                            <w:color w:val="333333"/>
                            <w:sz w:val="20"/>
                            <w:szCs w:val="20"/>
                          </w:rPr>
                        </w:pPr>
                        <w:r w:rsidDel="00000000" w:rsidR="00000000" w:rsidRPr="00000000">
                          <w:rPr>
                            <w:rtl w:val="0"/>
                          </w:rPr>
                        </w:r>
                      </w:p>
                    </w:tc>
                  </w:tr>
                  <w:tr>
                    <w:trPr>
                      <w:cantSplit w:val="0"/>
                      <w:trHeight w:val="905"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37">
                        <w:pPr>
                          <w:jc w:val="center"/>
                          <w:rPr>
                            <w:rFonts w:ascii="Arial" w:cs="Arial" w:eastAsia="Arial" w:hAnsi="Arial"/>
                            <w:b w:val="1"/>
                            <w:color w:val="333333"/>
                            <w:sz w:val="20"/>
                            <w:szCs w:val="20"/>
                          </w:rPr>
                        </w:pPr>
                        <w:r w:rsidDel="00000000" w:rsidR="00000000" w:rsidRPr="00000000">
                          <w:rPr>
                            <w:rtl w:val="0"/>
                          </w:rPr>
                        </w:r>
                      </w:p>
                    </w:tc>
                  </w:tr>
                  <w:tr>
                    <w:trPr>
                      <w:cantSplit w:val="0"/>
                      <w:trHeight w:val="4235"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38">
                        <w:pPr>
                          <w:rPr>
                            <w:rFonts w:ascii="Arial" w:cs="Arial" w:eastAsia="Arial" w:hAnsi="Arial"/>
                            <w:b w:val="1"/>
                            <w:color w:val="333333"/>
                            <w:sz w:val="20"/>
                            <w:szCs w:val="20"/>
                          </w:rPr>
                        </w:pPr>
                        <w:r w:rsidDel="00000000" w:rsidR="00000000" w:rsidRPr="00000000">
                          <w:rPr>
                            <w:rtl w:val="0"/>
                          </w:rPr>
                        </w:r>
                      </w:p>
                      <w:tbl>
                        <w:tblPr>
                          <w:tblStyle w:val="Table5"/>
                          <w:tblW w:w="5476.70703619258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6.707036192589"/>
                          <w:tblGridChange w:id="0">
                            <w:tblGrid>
                              <w:gridCol w:w="5476.707036192589"/>
                            </w:tblGrid>
                          </w:tblGridChange>
                        </w:tblGrid>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5f5f5" w:val="clear"/>
                              <w:tcMar>
                                <w:top w:w="220.0" w:type="dxa"/>
                                <w:left w:w="220.0" w:type="dxa"/>
                                <w:bottom w:w="220.0" w:type="dxa"/>
                                <w:right w:w="220.0" w:type="dxa"/>
                              </w:tcMar>
                              <w:vAlign w:val="top"/>
                            </w:tcPr>
                            <w:p w:rsidR="00000000" w:rsidDel="00000000" w:rsidP="00000000" w:rsidRDefault="00000000" w:rsidRPr="00000000" w14:paraId="00000039">
                              <w:pPr>
                                <w:spacing w:before="160" w:line="335.99999999999994" w:lineRule="auto"/>
                                <w:rPr>
                                  <w:b w:val="1"/>
                                  <w:color w:val="333333"/>
                                  <w:sz w:val="23"/>
                                  <w:szCs w:val="23"/>
                                </w:rPr>
                              </w:pPr>
                              <w:r w:rsidDel="00000000" w:rsidR="00000000" w:rsidRPr="00000000">
                                <w:rPr>
                                  <w:rtl w:val="0"/>
                                </w:rPr>
                              </w:r>
                            </w:p>
                          </w:tc>
                        </w:tr>
                      </w:tbl>
                      <w:p w:rsidR="00000000" w:rsidDel="00000000" w:rsidP="00000000" w:rsidRDefault="00000000" w:rsidRPr="00000000" w14:paraId="0000003A">
                        <w:pPr>
                          <w:jc w:val="center"/>
                          <w:rPr>
                            <w:rFonts w:ascii="Arial" w:cs="Arial" w:eastAsia="Arial" w:hAnsi="Arial"/>
                            <w:b w:val="1"/>
                            <w:color w:val="333333"/>
                            <w:sz w:val="20"/>
                            <w:szCs w:val="20"/>
                          </w:rPr>
                        </w:pPr>
                        <w:r w:rsidDel="00000000" w:rsidR="00000000" w:rsidRPr="00000000">
                          <w:rPr>
                            <w:rtl w:val="0"/>
                          </w:rPr>
                        </w:r>
                      </w:p>
                    </w:tc>
                  </w:tr>
                </w:tbl>
                <w:p w:rsidR="00000000" w:rsidDel="00000000" w:rsidP="00000000" w:rsidRDefault="00000000" w:rsidRPr="00000000" w14:paraId="0000003B">
                  <w:pPr>
                    <w:rPr>
                      <w:rFonts w:ascii="Arial" w:cs="Arial" w:eastAsia="Arial" w:hAnsi="Arial"/>
                      <w:b w:val="1"/>
                      <w:color w:val="333333"/>
                      <w:sz w:val="20"/>
                      <w:szCs w:val="20"/>
                    </w:rPr>
                  </w:pPr>
                  <w:r w:rsidDel="00000000" w:rsidR="00000000" w:rsidRPr="00000000">
                    <w:rPr>
                      <w:rtl w:val="0"/>
                    </w:rPr>
                  </w:r>
                </w:p>
              </w:tc>
            </w:tr>
          </w:tbl>
          <w:p w:rsidR="00000000" w:rsidDel="00000000" w:rsidP="00000000" w:rsidRDefault="00000000" w:rsidRPr="00000000" w14:paraId="0000003C">
            <w:pPr>
              <w:jc w:val="center"/>
              <w:rPr>
                <w:rFonts w:ascii="Arial" w:cs="Arial" w:eastAsia="Arial" w:hAnsi="Arial"/>
                <w:b w:val="1"/>
                <w:color w:val="333333"/>
                <w:sz w:val="20"/>
                <w:szCs w:val="20"/>
              </w:rPr>
            </w:pPr>
            <w:r w:rsidDel="00000000" w:rsidR="00000000" w:rsidRPr="00000000">
              <w:rPr>
                <w:rtl w:val="0"/>
              </w:rPr>
            </w:r>
          </w:p>
        </w:tc>
      </w:tr>
    </w:tbl>
    <w:p w:rsidR="00000000" w:rsidDel="00000000" w:rsidP="00000000" w:rsidRDefault="00000000" w:rsidRPr="00000000" w14:paraId="0000003D">
      <w:pPr>
        <w:rPr>
          <w:rFonts w:ascii="Arial" w:cs="Arial" w:eastAsia="Arial" w:hAnsi="Arial"/>
          <w:b w:val="1"/>
          <w:color w:val="242424"/>
          <w:sz w:val="24"/>
          <w:szCs w:val="24"/>
          <w:u w:val="single"/>
        </w:rPr>
      </w:pPr>
      <w:r w:rsidDel="00000000" w:rsidR="00000000" w:rsidRPr="00000000">
        <w:rPr>
          <w:rtl w:val="0"/>
        </w:rPr>
      </w:r>
    </w:p>
    <w:p w:rsidR="00000000" w:rsidDel="00000000" w:rsidP="00000000" w:rsidRDefault="00000000" w:rsidRPr="00000000" w14:paraId="0000003E">
      <w:pPr>
        <w:shd w:fill="ffffff" w:val="clear"/>
        <w:spacing w:after="0" w:before="0" w:line="276" w:lineRule="auto"/>
        <w:ind w:left="-2600" w:right="-520" w:firstLine="0"/>
        <w:rPr>
          <w:rFonts w:ascii="Arial" w:cs="Arial" w:eastAsia="Arial" w:hAnsi="Arial"/>
          <w:b w:val="1"/>
        </w:rPr>
      </w:pPr>
      <w:r w:rsidDel="00000000" w:rsidR="00000000" w:rsidRPr="00000000">
        <w:rPr>
          <w:rtl w:val="0"/>
        </w:rPr>
      </w:r>
    </w:p>
    <w:p w:rsidR="00000000" w:rsidDel="00000000" w:rsidP="00000000" w:rsidRDefault="00000000" w:rsidRPr="00000000" w14:paraId="0000003F">
      <w:pPr>
        <w:shd w:fill="ffffff" w:val="clear"/>
        <w:spacing w:after="0" w:before="0" w:line="276" w:lineRule="auto"/>
        <w:ind w:left="-2600" w:right="-520" w:firstLine="0"/>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Housing Services for the Deaf -</w:t>
      </w:r>
    </w:p>
    <w:p w:rsidR="00000000" w:rsidDel="00000000" w:rsidP="00000000" w:rsidRDefault="00000000" w:rsidRPr="00000000" w14:paraId="00000042">
      <w:pPr>
        <w:rPr>
          <w:rFonts w:ascii="Roboto" w:cs="Roboto" w:eastAsia="Roboto" w:hAnsi="Roboto"/>
          <w:color w:val="111111"/>
          <w:sz w:val="24"/>
          <w:szCs w:val="24"/>
          <w:highlight w:val="white"/>
        </w:rPr>
      </w:pPr>
      <w:hyperlink r:id="rId22">
        <w:r w:rsidDel="00000000" w:rsidR="00000000" w:rsidRPr="00000000">
          <w:rPr>
            <w:rFonts w:ascii="Roboto" w:cs="Roboto" w:eastAsia="Roboto" w:hAnsi="Roboto"/>
            <w:color w:val="4007a2"/>
            <w:sz w:val="24"/>
            <w:szCs w:val="24"/>
            <w:u w:val="single"/>
            <w:shd w:fill="e2e9ff" w:val="clear"/>
            <w:rtl w:val="0"/>
          </w:rPr>
          <w:t xml:space="preserve">HUD does not provide special housing services specifically for the Deaf. However, at their discretion, PHAs may permit participating households to use Housing Choice Voucher (HCV) assistance in a variety of special housing types</w:t>
        </w:r>
      </w:hyperlink>
      <w:hyperlink r:id="rId23">
        <w:r w:rsidDel="00000000" w:rsidR="00000000" w:rsidRPr="00000000">
          <w:rPr>
            <w:rFonts w:ascii="Roboto" w:cs="Roboto" w:eastAsia="Roboto" w:hAnsi="Roboto"/>
            <w:color w:val="123bb6"/>
            <w:sz w:val="15"/>
            <w:szCs w:val="15"/>
            <w:shd w:fill="d1dbfa" w:val="clear"/>
            <w:rtl w:val="0"/>
          </w:rPr>
          <w:t xml:space="preserve">13</w:t>
        </w:r>
      </w:hyperlink>
      <w:r w:rsidDel="00000000" w:rsidR="00000000" w:rsidRPr="00000000">
        <w:rPr>
          <w:rFonts w:ascii="Roboto" w:cs="Roboto" w:eastAsia="Roboto" w:hAnsi="Roboto"/>
          <w:color w:val="111111"/>
          <w:sz w:val="24"/>
          <w:szCs w:val="24"/>
          <w:highlight w:val="white"/>
          <w:rtl w:val="0"/>
        </w:rPr>
        <w:t xml:space="preserve">. </w:t>
      </w:r>
      <w:hyperlink r:id="rId24">
        <w:r w:rsidDel="00000000" w:rsidR="00000000" w:rsidRPr="00000000">
          <w:rPr>
            <w:rFonts w:ascii="Roboto" w:cs="Roboto" w:eastAsia="Roboto" w:hAnsi="Roboto"/>
            <w:color w:val="4007a2"/>
            <w:sz w:val="24"/>
            <w:szCs w:val="24"/>
            <w:highlight w:val="white"/>
            <w:rtl w:val="0"/>
          </w:rPr>
          <w:t xml:space="preserve">The CCD Housing Task Force works with Congress and HUD to increase access to decent, safe, and affordable housing for all people with disabilities</w:t>
        </w:r>
      </w:hyperlink>
      <w:hyperlink r:id="rId25">
        <w:r w:rsidDel="00000000" w:rsidR="00000000" w:rsidRPr="00000000">
          <w:rPr>
            <w:rFonts w:ascii="Roboto" w:cs="Roboto" w:eastAsia="Roboto" w:hAnsi="Roboto"/>
            <w:color w:val="123bb6"/>
            <w:sz w:val="15"/>
            <w:szCs w:val="15"/>
            <w:shd w:fill="d1dbfa" w:val="clear"/>
            <w:rtl w:val="0"/>
          </w:rPr>
          <w:t xml:space="preserve">4</w:t>
        </w:r>
      </w:hyperlink>
      <w:r w:rsidDel="00000000" w:rsidR="00000000" w:rsidRPr="00000000">
        <w:rPr>
          <w:rFonts w:ascii="Roboto" w:cs="Roboto" w:eastAsia="Roboto" w:hAnsi="Roboto"/>
          <w:color w:val="111111"/>
          <w:sz w:val="24"/>
          <w:szCs w:val="24"/>
          <w:highlight w:val="white"/>
          <w:rtl w:val="0"/>
        </w:rPr>
        <w:t xml:space="preserve">. </w:t>
      </w:r>
      <w:hyperlink r:id="rId26">
        <w:r w:rsidDel="00000000" w:rsidR="00000000" w:rsidRPr="00000000">
          <w:rPr>
            <w:rFonts w:ascii="Roboto" w:cs="Roboto" w:eastAsia="Roboto" w:hAnsi="Roboto"/>
            <w:color w:val="4007a2"/>
            <w:sz w:val="24"/>
            <w:szCs w:val="24"/>
            <w:highlight w:val="white"/>
            <w:rtl w:val="0"/>
          </w:rPr>
          <w:t xml:space="preserve">HUD is also committed to helping multifamily owners offer persons with disabilities housing options</w:t>
        </w:r>
      </w:hyperlink>
      <w:hyperlink r:id="rId27">
        <w:r w:rsidDel="00000000" w:rsidR="00000000" w:rsidRPr="00000000">
          <w:rPr>
            <w:rFonts w:ascii="Roboto" w:cs="Roboto" w:eastAsia="Roboto" w:hAnsi="Roboto"/>
            <w:color w:val="123bb6"/>
            <w:sz w:val="15"/>
            <w:szCs w:val="15"/>
            <w:shd w:fill="d1dbfa" w:val="clear"/>
            <w:rtl w:val="0"/>
          </w:rPr>
          <w:t xml:space="preserve">5</w:t>
        </w:r>
      </w:hyperlink>
      <w:r w:rsidDel="00000000" w:rsidR="00000000" w:rsidRPr="00000000">
        <w:rPr>
          <w:rFonts w:ascii="Roboto" w:cs="Roboto" w:eastAsia="Roboto" w:hAnsi="Roboto"/>
          <w:color w:val="111111"/>
          <w:sz w:val="24"/>
          <w:szCs w:val="24"/>
          <w:highlight w:val="white"/>
          <w:rtl w:val="0"/>
        </w:rPr>
        <w:t xml:space="preserve">.</w:t>
      </w:r>
    </w:p>
    <w:p w:rsidR="00000000" w:rsidDel="00000000" w:rsidP="00000000" w:rsidRDefault="00000000" w:rsidRPr="00000000" w14:paraId="00000043">
      <w:pPr>
        <w:rPr>
          <w:rFonts w:ascii="Roboto" w:cs="Roboto" w:eastAsia="Roboto" w:hAnsi="Roboto"/>
          <w:color w:val="111111"/>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0" w:line="240" w:lineRule="auto"/>
        <w:ind w:right="960"/>
        <w:rPr>
          <w:sz w:val="20"/>
          <w:szCs w:val="20"/>
        </w:rPr>
      </w:pPr>
      <w:r w:rsidDel="00000000" w:rsidR="00000000" w:rsidRPr="00000000">
        <w:rPr>
          <w:rFonts w:ascii="Arial" w:cs="Arial" w:eastAsia="Arial" w:hAnsi="Arial"/>
          <w:b w:val="1"/>
          <w:sz w:val="28"/>
          <w:szCs w:val="28"/>
          <w:rtl w:val="0"/>
        </w:rPr>
        <w:t xml:space="preserve">**TPCHD - </w:t>
      </w:r>
      <w:r w:rsidDel="00000000" w:rsidR="00000000" w:rsidRPr="00000000">
        <w:rPr>
          <w:rFonts w:ascii="Arial" w:cs="Arial" w:eastAsia="Arial" w:hAnsi="Arial"/>
          <w:rtl w:val="0"/>
        </w:rPr>
        <w:t xml:space="preserve">  FREE WATER TESTING FOR WATER WELL OWNERS.</w:t>
      </w:r>
      <w:r w:rsidDel="00000000" w:rsidR="00000000" w:rsidRPr="00000000">
        <w:rPr>
          <w:rtl w:val="0"/>
        </w:rPr>
      </w:r>
    </w:p>
    <w:p w:rsidR="00000000" w:rsidDel="00000000" w:rsidP="00000000" w:rsidRDefault="00000000" w:rsidRPr="00000000" w14:paraId="00000045">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46">
      <w:pPr>
        <w:shd w:fill="ffffff" w:val="clear"/>
        <w:spacing w:after="0" w:line="240" w:lineRule="auto"/>
        <w:ind w:right="96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47">
      <w:pPr>
        <w:shd w:fill="ffffff" w:val="clear"/>
        <w:spacing w:after="0" w:line="240" w:lineRule="auto"/>
        <w:ind w:right="960"/>
        <w:rPr>
          <w:b w:val="1"/>
          <w:color w:val="2f5496"/>
          <w:sz w:val="28"/>
          <w:szCs w:val="28"/>
        </w:rPr>
      </w:pPr>
      <w:r w:rsidDel="00000000" w:rsidR="00000000" w:rsidRPr="00000000">
        <w:rPr>
          <w:b w:val="1"/>
          <w:color w:val="2f5496"/>
          <w:sz w:val="28"/>
          <w:szCs w:val="28"/>
          <w:rtl w:val="0"/>
        </w:rPr>
        <w:t xml:space="preserve">Email:    </w:t>
      </w:r>
      <w:hyperlink r:id="rId28">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29">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p>
    <w:p w:rsidR="00000000" w:rsidDel="00000000" w:rsidP="00000000" w:rsidRDefault="00000000" w:rsidRPr="00000000" w14:paraId="00000048">
      <w:pPr>
        <w:shd w:fill="ffffff" w:val="clear"/>
        <w:spacing w:after="0" w:line="240" w:lineRule="auto"/>
        <w:ind w:right="960"/>
        <w:rPr>
          <w:b w:val="1"/>
          <w:color w:val="2f5496"/>
          <w:sz w:val="28"/>
          <w:szCs w:val="28"/>
        </w:rPr>
      </w:pPr>
      <w:r w:rsidDel="00000000" w:rsidR="00000000" w:rsidRPr="00000000">
        <w:rPr>
          <w:rtl w:val="0"/>
        </w:rPr>
      </w:r>
    </w:p>
    <w:p w:rsidR="00000000" w:rsidDel="00000000" w:rsidP="00000000" w:rsidRDefault="00000000" w:rsidRPr="00000000" w14:paraId="000000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hk7dbnfwjx4e" w:id="3"/>
      <w:bookmarkEnd w:id="3"/>
      <w:hyperlink r:id="rId30">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vbof0uw66ju7" w:id="4"/>
      <w:bookmarkEnd w:id="4"/>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31">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Roboto" w:cs="Roboto" w:eastAsia="Roboto" w:hAnsi="Roboto"/>
          <w:color w:val="111111"/>
          <w:sz w:val="24"/>
          <w:szCs w:val="24"/>
          <w:highlight w:val="white"/>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32">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tl w:val="0"/>
        </w:rPr>
      </w:r>
    </w:p>
    <w:p w:rsidR="00000000" w:rsidDel="00000000" w:rsidP="00000000" w:rsidRDefault="00000000" w:rsidRPr="00000000" w14:paraId="0000004D">
      <w:pPr>
        <w:rPr>
          <w:rFonts w:ascii="Arial" w:cs="Arial" w:eastAsia="Arial" w:hAnsi="Arial"/>
          <w:sz w:val="26"/>
          <w:szCs w:val="26"/>
        </w:rPr>
      </w:pPr>
      <w:r w:rsidDel="00000000" w:rsidR="00000000" w:rsidRPr="00000000">
        <w:rPr>
          <w:rFonts w:ascii="Arial" w:cs="Arial" w:eastAsia="Arial" w:hAnsi="Arial"/>
          <w:b w:val="1"/>
          <w:sz w:val="28"/>
          <w:szCs w:val="28"/>
          <w:rtl w:val="0"/>
        </w:rPr>
        <w:t xml:space="preserve">*How to File for Property Tax Exemptions</w:t>
      </w:r>
      <w:r w:rsidDel="00000000" w:rsidR="00000000" w:rsidRPr="00000000">
        <w:rPr>
          <w:rtl w:val="0"/>
        </w:rPr>
      </w:r>
    </w:p>
    <w:p w:rsidR="00000000" w:rsidDel="00000000" w:rsidP="00000000" w:rsidRDefault="00000000" w:rsidRPr="00000000" w14:paraId="0000004E">
      <w:pPr>
        <w:rPr>
          <w:rFonts w:ascii="Roboto" w:cs="Roboto" w:eastAsia="Roboto" w:hAnsi="Roboto"/>
          <w:color w:val="111111"/>
          <w:sz w:val="24"/>
          <w:szCs w:val="24"/>
          <w:highlight w:val="white"/>
          <w:u w:val="single"/>
        </w:rPr>
      </w:pPr>
      <w:hyperlink r:id="rId33">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4F">
      <w:pPr>
        <w:spacing w:after="0" w:lineRule="auto"/>
        <w:rPr>
          <w:rFonts w:ascii="Comic Sans MS" w:cs="Comic Sans MS" w:eastAsia="Comic Sans MS" w:hAnsi="Comic Sans MS"/>
          <w:color w:val="295a83"/>
          <w:sz w:val="37"/>
          <w:szCs w:val="37"/>
        </w:rPr>
      </w:pPr>
      <w:hyperlink r:id="rId34">
        <w:r w:rsidDel="00000000" w:rsidR="00000000" w:rsidRPr="00000000">
          <w:rPr>
            <w:rFonts w:ascii="Arial" w:cs="Arial" w:eastAsia="Arial" w:hAnsi="Arial"/>
            <w:color w:val="1155cc"/>
            <w:sz w:val="24"/>
            <w:szCs w:val="24"/>
            <w:u w:val="single"/>
            <w:rtl w:val="0"/>
          </w:rPr>
          <w:t xml:space="preserve">Foreclosure | Pierce County, WA - Official Website</w:t>
        </w:r>
      </w:hyperlink>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0" w:lineRule="auto"/>
        <w:rPr>
          <w:rFonts w:ascii="Comic Sans MS" w:cs="Comic Sans MS" w:eastAsia="Comic Sans MS" w:hAnsi="Comic Sans MS"/>
          <w:color w:val="295a83"/>
          <w:sz w:val="37"/>
          <w:szCs w:val="37"/>
        </w:rPr>
      </w:pPr>
      <w:r w:rsidDel="00000000" w:rsidR="00000000" w:rsidRPr="00000000">
        <w:rPr>
          <w:rFonts w:ascii="Comic Sans MS" w:cs="Comic Sans MS" w:eastAsia="Comic Sans MS" w:hAnsi="Comic Sans MS"/>
          <w:color w:val="295a83"/>
          <w:sz w:val="37"/>
          <w:szCs w:val="37"/>
          <w:rtl w:val="0"/>
        </w:rPr>
        <w:t xml:space="preserve">Eviction prevention</w:t>
      </w:r>
    </w:p>
    <w:p w:rsidR="00000000" w:rsidDel="00000000" w:rsidP="00000000" w:rsidRDefault="00000000" w:rsidRPr="00000000" w14:paraId="00000053">
      <w:pPr>
        <w:pStyle w:val="Heading2"/>
        <w:keepNext w:val="0"/>
        <w:keepLines w:val="0"/>
        <w:shd w:fill="f2f3f2" w:val="clear"/>
        <w:spacing w:after="0" w:before="0" w:lineRule="auto"/>
        <w:ind w:left="-220" w:right="-220" w:firstLine="0"/>
        <w:rPr>
          <w:rFonts w:ascii="Comic Sans MS" w:cs="Comic Sans MS" w:eastAsia="Comic Sans MS" w:hAnsi="Comic Sans MS"/>
          <w:b w:val="1"/>
          <w:color w:val="38a08f"/>
          <w:sz w:val="35"/>
          <w:szCs w:val="35"/>
        </w:rPr>
      </w:pPr>
      <w:bookmarkStart w:colFirst="0" w:colLast="0" w:name="_u1rdv24vsdx" w:id="5"/>
      <w:bookmarkEnd w:id="5"/>
      <w:r w:rsidDel="00000000" w:rsidR="00000000" w:rsidRPr="00000000">
        <w:rPr>
          <w:rFonts w:ascii="Comic Sans MS" w:cs="Comic Sans MS" w:eastAsia="Comic Sans MS" w:hAnsi="Comic Sans MS"/>
          <w:b w:val="1"/>
          <w:color w:val="38a08f"/>
          <w:sz w:val="35"/>
          <w:szCs w:val="35"/>
          <w:rtl w:val="0"/>
        </w:rPr>
        <w:t xml:space="preserve">About</w:t>
      </w:r>
    </w:p>
    <w:p w:rsidR="00000000" w:rsidDel="00000000" w:rsidP="00000000" w:rsidRDefault="00000000" w:rsidRPr="00000000" w14:paraId="00000054">
      <w:pPr>
        <w:shd w:fill="f2f3f2"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w:t>
      </w:r>
      <w:r w:rsidDel="00000000" w:rsidR="00000000" w:rsidRPr="00000000">
        <w:rPr>
          <w:rFonts w:ascii="Comic Sans MS" w:cs="Comic Sans MS" w:eastAsia="Comic Sans MS" w:hAnsi="Comic Sans MS"/>
          <w:b w:val="1"/>
          <w:color w:val="222223"/>
          <w:sz w:val="24"/>
          <w:szCs w:val="24"/>
          <w:rtl w:val="0"/>
        </w:rPr>
        <w:t xml:space="preserve">Pierce County Eviction Prevention</w:t>
      </w:r>
      <w:r w:rsidDel="00000000" w:rsidR="00000000" w:rsidRPr="00000000">
        <w:rPr>
          <w:rFonts w:ascii="Comic Sans MS" w:cs="Comic Sans MS" w:eastAsia="Comic Sans MS" w:hAnsi="Comic Sans MS"/>
          <w:color w:val="222223"/>
          <w:sz w:val="24"/>
          <w:szCs w:val="24"/>
          <w:rtl w:val="0"/>
        </w:rPr>
        <w:t xml:space="preserve"> program supports eligible low-income households with their past due rent. Submitting an application does not guarantee payment and due to limited funding, not all eligible households can be served through this program. Beginning in February 2025, eligible households will be chosen for assistance through a fair random lottery system as part of an evaluation to improve the program in the future. </w:t>
      </w:r>
    </w:p>
    <w:p w:rsidR="00000000" w:rsidDel="00000000" w:rsidP="00000000" w:rsidRDefault="00000000" w:rsidRPr="00000000" w14:paraId="00000055">
      <w:pPr>
        <w:pStyle w:val="Heading3"/>
        <w:keepNext w:val="0"/>
        <w:keepLines w:val="0"/>
        <w:shd w:fill="f2f3f2" w:val="clear"/>
        <w:spacing w:after="0" w:before="0" w:lineRule="auto"/>
        <w:ind w:left="-220" w:right="-220" w:firstLine="0"/>
        <w:rPr>
          <w:rFonts w:ascii="Comic Sans MS" w:cs="Comic Sans MS" w:eastAsia="Comic Sans MS" w:hAnsi="Comic Sans MS"/>
          <w:b w:val="1"/>
          <w:color w:val="22354d"/>
          <w:sz w:val="31"/>
          <w:szCs w:val="31"/>
        </w:rPr>
      </w:pPr>
      <w:bookmarkStart w:colFirst="0" w:colLast="0" w:name="_60zsu9iks9x6" w:id="6"/>
      <w:bookmarkEnd w:id="6"/>
      <w:r w:rsidDel="00000000" w:rsidR="00000000" w:rsidRPr="00000000">
        <w:rPr>
          <w:rFonts w:ascii="Comic Sans MS" w:cs="Comic Sans MS" w:eastAsia="Comic Sans MS" w:hAnsi="Comic Sans MS"/>
          <w:b w:val="1"/>
          <w:color w:val="22354d"/>
          <w:sz w:val="31"/>
          <w:szCs w:val="31"/>
          <w:rtl w:val="0"/>
        </w:rPr>
        <w:t xml:space="preserve">The lottery is held on the 2nd Friday of each month. Only fully submitted and eligible applications are included in the lottery.  </w:t>
      </w:r>
    </w:p>
    <w:p w:rsidR="00000000" w:rsidDel="00000000" w:rsidP="00000000" w:rsidRDefault="00000000" w:rsidRPr="00000000" w14:paraId="00000056">
      <w:pPr>
        <w:shd w:fill="ffffff" w:val="clear"/>
        <w:spacing w:after="120" w:before="0" w:lineRule="auto"/>
        <w:ind w:left="-220" w:right="-220" w:firstLine="0"/>
        <w:rPr>
          <w:rFonts w:ascii="Comic Sans MS" w:cs="Comic Sans MS" w:eastAsia="Comic Sans MS" w:hAnsi="Comic Sans MS"/>
          <w:b w:val="1"/>
          <w:color w:val="222223"/>
          <w:sz w:val="36"/>
          <w:szCs w:val="36"/>
        </w:rPr>
      </w:pPr>
      <w:r w:rsidDel="00000000" w:rsidR="00000000" w:rsidRPr="00000000">
        <w:rPr>
          <w:rtl w:val="0"/>
        </w:rPr>
      </w:r>
    </w:p>
    <w:p w:rsidR="00000000" w:rsidDel="00000000" w:rsidP="00000000" w:rsidRDefault="00000000" w:rsidRPr="00000000" w14:paraId="00000057">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Referrals will go out starting Monday, June 16.</w:t>
      </w:r>
    </w:p>
    <w:p w:rsidR="00000000" w:rsidDel="00000000" w:rsidP="00000000" w:rsidRDefault="00000000" w:rsidRPr="00000000" w14:paraId="00000058">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The lottery is held on the 2nd Friday of each month.</w:t>
      </w:r>
    </w:p>
    <w:p w:rsidR="00000000" w:rsidDel="00000000" w:rsidP="00000000" w:rsidRDefault="00000000" w:rsidRPr="00000000" w14:paraId="00000059">
      <w:pPr>
        <w:numPr>
          <w:ilvl w:val="0"/>
          <w:numId w:val="2"/>
        </w:numPr>
        <w:spacing w:after="20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Applications must be fully submitted and eligible to be considered for the lottery.</w:t>
      </w:r>
    </w:p>
    <w:p w:rsidR="00000000" w:rsidDel="00000000" w:rsidP="00000000" w:rsidRDefault="00000000" w:rsidRPr="00000000" w14:paraId="0000005A">
      <w:pPr>
        <w:shd w:fill="ffffff" w:val="clear"/>
        <w:spacing w:after="0" w:before="0" w:lineRule="auto"/>
        <w:ind w:left="-220" w:right="-220" w:firstLine="0"/>
        <w:jc w:val="center"/>
        <w:rPr>
          <w:rFonts w:ascii="Comic Sans MS" w:cs="Comic Sans MS" w:eastAsia="Comic Sans MS" w:hAnsi="Comic Sans MS"/>
          <w:color w:val="126a9d"/>
          <w:sz w:val="24"/>
          <w:szCs w:val="24"/>
          <w:shd w:fill="f2f3f2" w:val="clear"/>
        </w:rPr>
      </w:pPr>
      <w:r w:rsidDel="00000000" w:rsidR="00000000" w:rsidRPr="00000000">
        <w:fldChar w:fldCharType="begin"/>
        <w:instrText xml:space="preserve"> HYPERLINK "https://piercecountyep.corerelief.com/content2/access/login" </w:instrText>
        <w:fldChar w:fldCharType="separate"/>
      </w:r>
      <w:r w:rsidDel="00000000" w:rsidR="00000000" w:rsidRPr="00000000">
        <w:rPr>
          <w:rtl w:val="0"/>
        </w:rPr>
      </w:r>
    </w:p>
    <w:p w:rsidR="00000000" w:rsidDel="00000000" w:rsidP="00000000" w:rsidRDefault="00000000" w:rsidRPr="00000000" w14:paraId="0000005B">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fldChar w:fldCharType="end"/>
      </w:r>
      <w:r w:rsidDel="00000000" w:rsidR="00000000" w:rsidRPr="00000000">
        <w:fldChar w:fldCharType="begin"/>
        <w:instrText xml:space="preserve"> HYPERLINK "https://piercecountyep.corerelief.com/content2/access/login" </w:instrText>
        <w:fldChar w:fldCharType="separate"/>
      </w:r>
      <w:r w:rsidDel="00000000" w:rsidR="00000000" w:rsidRPr="00000000">
        <w:rPr>
          <w:rFonts w:ascii="Comic Sans MS" w:cs="Comic Sans MS" w:eastAsia="Comic Sans MS" w:hAnsi="Comic Sans MS"/>
          <w:b w:val="1"/>
          <w:color w:val="126a9d"/>
          <w:sz w:val="23"/>
          <w:szCs w:val="23"/>
          <w:shd w:fill="f2f3f2" w:val="clear"/>
          <w:rtl w:val="0"/>
        </w:rPr>
        <w:t xml:space="preserve">Apply</w:t>
      </w:r>
    </w:p>
    <w:p w:rsidR="00000000" w:rsidDel="00000000" w:rsidP="00000000" w:rsidRDefault="00000000" w:rsidRPr="00000000" w14:paraId="0000005C">
      <w:pPr>
        <w:shd w:fill="ffffff" w:val="clear"/>
        <w:spacing w:after="0" w:before="0" w:lineRule="auto"/>
        <w:ind w:left="-220" w:right="-220" w:firstLine="0"/>
        <w:jc w:val="center"/>
        <w:rPr>
          <w:rFonts w:ascii="Comic Sans MS" w:cs="Comic Sans MS" w:eastAsia="Comic Sans MS" w:hAnsi="Comic Sans MS"/>
          <w:color w:val="126a9d"/>
          <w:sz w:val="18"/>
          <w:szCs w:val="18"/>
          <w:shd w:fill="f2f3f2"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5D">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rPr>
          <w:rFonts w:ascii="Comic Sans MS" w:cs="Comic Sans MS" w:eastAsia="Comic Sans MS" w:hAnsi="Comic Sans MS"/>
          <w:b w:val="1"/>
          <w:color w:val="126a9d"/>
          <w:sz w:val="23"/>
          <w:szCs w:val="23"/>
          <w:shd w:fill="f2f3f2" w:val="clear"/>
          <w:rtl w:val="0"/>
        </w:rPr>
        <w:t xml:space="preserve">Contact Us</w:t>
      </w:r>
    </w:p>
    <w:p w:rsidR="00000000" w:rsidDel="00000000" w:rsidP="00000000" w:rsidRDefault="00000000" w:rsidRPr="00000000" w14:paraId="0000005E">
      <w:pPr>
        <w:shd w:fill="ffffff" w:val="clear"/>
        <w:spacing w:after="0" w:before="0" w:lineRule="auto"/>
        <w:ind w:left="-220" w:right="-220" w:firstLine="0"/>
        <w:jc w:val="center"/>
        <w:rPr>
          <w:rFonts w:ascii="Comic Sans MS" w:cs="Comic Sans MS" w:eastAsia="Comic Sans MS" w:hAnsi="Comic Sans MS"/>
          <w:color w:val="126a9d"/>
          <w:sz w:val="18"/>
          <w:szCs w:val="18"/>
          <w:shd w:fill="f2f3f2" w:val="clear"/>
        </w:rPr>
      </w:pPr>
      <w:r w:rsidDel="00000000" w:rsidR="00000000" w:rsidRPr="00000000">
        <w:fldChar w:fldCharType="begin"/>
        <w:instrText xml:space="preserve"> HYPERLINK "https://www.piercecountywa.gov/7142/Eviction-Prevention#calendar" </w:instrText>
        <w:fldChar w:fldCharType="separate"/>
      </w:r>
      <w:r w:rsidDel="00000000" w:rsidR="00000000" w:rsidRPr="00000000">
        <w:rPr>
          <w:rtl w:val="0"/>
        </w:rPr>
      </w:r>
    </w:p>
    <w:p w:rsidR="00000000" w:rsidDel="00000000" w:rsidP="00000000" w:rsidRDefault="00000000" w:rsidRPr="00000000" w14:paraId="0000005F">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fldChar w:fldCharType="end"/>
      </w:r>
      <w:r w:rsidDel="00000000" w:rsidR="00000000" w:rsidRPr="00000000">
        <w:fldChar w:fldCharType="begin"/>
        <w:instrText xml:space="preserve"> HYPERLINK "https://www.piercecountywa.gov/7142/Eviction-Prevention#calendar" </w:instrText>
        <w:fldChar w:fldCharType="separate"/>
      </w:r>
      <w:r w:rsidDel="00000000" w:rsidR="00000000" w:rsidRPr="00000000">
        <w:rPr>
          <w:rFonts w:ascii="Comic Sans MS" w:cs="Comic Sans MS" w:eastAsia="Comic Sans MS" w:hAnsi="Comic Sans MS"/>
          <w:b w:val="1"/>
          <w:color w:val="126a9d"/>
          <w:sz w:val="23"/>
          <w:szCs w:val="23"/>
          <w:shd w:fill="f2f3f2" w:val="clear"/>
          <w:rtl w:val="0"/>
        </w:rPr>
        <w:t xml:space="preserve">Community Events</w:t>
      </w:r>
    </w:p>
    <w:p w:rsidR="00000000" w:rsidDel="00000000" w:rsidP="00000000" w:rsidRDefault="00000000" w:rsidRPr="00000000" w14:paraId="00000060">
      <w:pPr>
        <w:pStyle w:val="Heading2"/>
        <w:keepNext w:val="0"/>
        <w:keepLines w:val="0"/>
        <w:shd w:fill="ffffff" w:val="clear"/>
        <w:spacing w:after="0" w:before="0" w:lineRule="auto"/>
        <w:ind w:left="-220" w:right="-220" w:firstLine="0"/>
        <w:rPr>
          <w:rFonts w:ascii="Comic Sans MS" w:cs="Comic Sans MS" w:eastAsia="Comic Sans MS" w:hAnsi="Comic Sans MS"/>
          <w:b w:val="1"/>
          <w:color w:val="38a08f"/>
          <w:sz w:val="47"/>
          <w:szCs w:val="47"/>
        </w:rPr>
      </w:pPr>
      <w:bookmarkStart w:colFirst="0" w:colLast="0" w:name="_om12ikjxdxcw" w:id="7"/>
      <w:bookmarkEnd w:id="7"/>
      <w:r w:rsidDel="00000000" w:rsidR="00000000" w:rsidRPr="00000000">
        <w:fldChar w:fldCharType="end"/>
      </w:r>
      <w:r w:rsidDel="00000000" w:rsidR="00000000" w:rsidRPr="00000000">
        <w:rPr>
          <w:rFonts w:ascii="Comic Sans MS" w:cs="Comic Sans MS" w:eastAsia="Comic Sans MS" w:hAnsi="Comic Sans MS"/>
          <w:b w:val="1"/>
          <w:color w:val="38a08f"/>
          <w:sz w:val="47"/>
          <w:szCs w:val="47"/>
          <w:rtl w:val="0"/>
        </w:rPr>
        <w:t xml:space="preserve">  About the Application Process</w:t>
      </w:r>
    </w:p>
    <w:p w:rsidR="00000000" w:rsidDel="00000000" w:rsidP="00000000" w:rsidRDefault="00000000" w:rsidRPr="00000000" w14:paraId="00000061">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Applications will be reviewed on the second Friday of each month.</w:t>
      </w:r>
      <w:r w:rsidDel="00000000" w:rsidR="00000000" w:rsidRPr="00000000">
        <w:rPr>
          <w:rFonts w:ascii="Comic Sans MS" w:cs="Comic Sans MS" w:eastAsia="Comic Sans MS" w:hAnsi="Comic Sans MS"/>
          <w:color w:val="222223"/>
          <w:sz w:val="24"/>
          <w:szCs w:val="24"/>
          <w:rtl w:val="0"/>
        </w:rPr>
        <w:t xml:space="preserve"> Households not selected for service may reapply from the same address six months from their last application review. Households must answer all questions and submit all required documentation to be eligible.</w:t>
      </w:r>
    </w:p>
    <w:p w:rsidR="00000000" w:rsidDel="00000000" w:rsidP="00000000" w:rsidRDefault="00000000" w:rsidRPr="00000000" w14:paraId="00000062">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tenant will submit and IF APPROVED FOR ASSISTANCE, the nonprofit providers will reach out to the landlord to collect your documentation and payment information.  Landlords will no longer be able to start an application for tenants moving forward.  This is to respond to landlord time and provide a faster process for households and landlords. </w:t>
      </w:r>
    </w:p>
    <w:p w:rsidR="00000000" w:rsidDel="00000000" w:rsidP="00000000" w:rsidRDefault="00000000" w:rsidRPr="00000000" w14:paraId="00000063">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Before starting an application please read the eligibility requirements and required documentation. Tenants and Landlords:  Please get accurate email for Landlord/Tenant BEFORE starting an application. The email must be accurate. </w:t>
      </w:r>
    </w:p>
    <w:p w:rsidR="00000000" w:rsidDel="00000000" w:rsidP="00000000" w:rsidRDefault="00000000" w:rsidRPr="00000000" w14:paraId="00000064">
      <w:pPr>
        <w:shd w:fill="ffffff" w:val="clear"/>
        <w:spacing w:after="120" w:before="0" w:lineRule="auto"/>
        <w:ind w:left="-220" w:right="-220" w:firstLine="0"/>
        <w:rPr>
          <w:rFonts w:ascii="Comic Sans MS" w:cs="Comic Sans MS" w:eastAsia="Comic Sans MS" w:hAnsi="Comic Sans MS"/>
          <w:b w:val="1"/>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Households may only be served one time by this program. Once a household is deemed eligible, all funding is based on household need and there is no guarantee of assistance through this program. </w:t>
      </w:r>
    </w:p>
    <w:p w:rsidR="00000000" w:rsidDel="00000000" w:rsidP="00000000" w:rsidRDefault="00000000" w:rsidRPr="00000000" w14:paraId="0000006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6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b w:val="1"/>
          <w:color w:val="36516a"/>
          <w:sz w:val="29"/>
          <w:szCs w:val="29"/>
        </w:rPr>
      </w:pPr>
      <w:r w:rsidDel="00000000" w:rsidR="00000000" w:rsidRPr="00000000">
        <w:rPr>
          <w:rtl w:val="0"/>
        </w:rPr>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qre2algqbrfw" w:id="8"/>
      <w:bookmarkEnd w:id="8"/>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6A">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35">
        <w:r w:rsidDel="00000000" w:rsidR="00000000" w:rsidRPr="00000000">
          <w:rPr>
            <w:rFonts w:ascii="Arial" w:cs="Arial" w:eastAsia="Arial" w:hAnsi="Arial"/>
            <w:b w:val="1"/>
            <w:color w:val="007db3"/>
            <w:u w:val="single"/>
            <w:rtl w:val="0"/>
          </w:rPr>
          <w:t xml:space="preserve">Fentanyl-Facts-Not-Fear-Flyer-English</w:t>
        </w:r>
      </w:hyperlink>
      <w:hyperlink r:id="rId36">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6B">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6C">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6D">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4"/>
          <w:szCs w:val="24"/>
        </w:rPr>
      </w:pPr>
      <w:r w:rsidDel="00000000" w:rsidR="00000000" w:rsidRPr="00000000">
        <w:rPr>
          <w:rtl w:val="0"/>
        </w:rPr>
      </w:r>
    </w:p>
    <w:tbl>
      <w:tblPr>
        <w:tblStyle w:val="Table6"/>
        <w:tblpPr w:leftFromText="180" w:rightFromText="180" w:topFromText="180" w:bottomFromText="180" w:vertAnchor="text" w:horzAnchor="text" w:tblpX="0" w:tblpY="0"/>
        <w:tblW w:w="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tblGridChange w:id="0">
          <w:tblGrid>
            <w:gridCol w:w="240"/>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hd w:fill="ffffff" w:val="clear"/>
              <w:spacing w:line="345"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70">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37">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71">
      <w:pPr>
        <w:numPr>
          <w:ilvl w:val="0"/>
          <w:numId w:val="1"/>
        </w:numPr>
        <w:shd w:fill="ffffff" w:val="clear"/>
        <w:spacing w:after="0" w:afterAutospacing="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72">
      <w:pPr>
        <w:numPr>
          <w:ilvl w:val="0"/>
          <w:numId w:val="1"/>
        </w:numPr>
        <w:shd w:fill="ffffff" w:val="clear"/>
        <w:spacing w:after="0" w:afterAutospacing="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73">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74">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75">
      <w:pPr>
        <w:numPr>
          <w:ilvl w:val="0"/>
          <w:numId w:val="3"/>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76">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38">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77">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78">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79">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7A">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7B">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39">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7C">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40">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41">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42">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7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E">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43">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7F">
      <w:pPr>
        <w:shd w:fill="ffffff" w:val="clear"/>
        <w:spacing w:after="0" w:before="0" w:line="276" w:lineRule="auto"/>
        <w:ind w:left="-2600" w:right="-520" w:firstLine="0"/>
        <w:rPr>
          <w:rFonts w:ascii="Arial" w:cs="Arial" w:eastAsia="Arial" w:hAnsi="Arial"/>
          <w:b w:val="1"/>
          <w:color w:val="333333"/>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r w:rsidDel="00000000" w:rsidR="00000000" w:rsidRPr="00000000">
        <w:rPr>
          <w:rtl w:val="0"/>
        </w:rPr>
      </w:r>
    </w:p>
    <w:tbl>
      <w:tblPr>
        <w:tblStyle w:val="Table7"/>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9600" w:hRule="atLeast"/>
          <w:tblHeader w:val="0"/>
        </w:trPr>
        <w:tc>
          <w:tcPr>
            <w:tcBorders>
              <w:top w:color="000000" w:space="0" w:sz="0" w:val="nil"/>
              <w:left w:color="000000" w:space="0" w:sz="0" w:val="nil"/>
              <w:bottom w:color="000000" w:space="0" w:sz="0" w:val="nil"/>
              <w:right w:color="000000" w:space="0" w:sz="0" w:val="nil"/>
            </w:tcBorders>
            <w:shd w:fill="f5f5f5" w:val="clear"/>
            <w:tcMar>
              <w:top w:w="0.0" w:type="dxa"/>
              <w:left w:w="0.0" w:type="dxa"/>
              <w:bottom w:w="0.0" w:type="dxa"/>
              <w:right w:w="0.0" w:type="dxa"/>
            </w:tcMar>
            <w:vAlign w:val="top"/>
          </w:tcPr>
          <w:p w:rsidR="00000000" w:rsidDel="00000000" w:rsidP="00000000" w:rsidRDefault="00000000" w:rsidRPr="00000000" w14:paraId="00000080">
            <w:pPr>
              <w:rPr>
                <w:rFonts w:ascii="Arial" w:cs="Arial" w:eastAsia="Arial" w:hAnsi="Arial"/>
                <w:b w:val="1"/>
                <w:color w:val="333333"/>
              </w:rPr>
            </w:pPr>
            <w:r w:rsidDel="00000000" w:rsidR="00000000" w:rsidRPr="00000000">
              <w:rPr>
                <w:rtl w:val="0"/>
              </w:rPr>
            </w:r>
          </w:p>
          <w:tbl>
            <w:tblPr>
              <w:tblStyle w:val="Table8"/>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995"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81">
                  <w:pPr>
                    <w:jc w:val="left"/>
                    <w:rPr>
                      <w:rFonts w:ascii="Arial" w:cs="Arial" w:eastAsia="Arial" w:hAnsi="Arial"/>
                      <w:b w:val="1"/>
                      <w:color w:val="333333"/>
                      <w:sz w:val="20"/>
                      <w:szCs w:val="20"/>
                    </w:rPr>
                  </w:pPr>
                  <w:r w:rsidDel="00000000" w:rsidR="00000000" w:rsidRPr="00000000">
                    <w:rPr>
                      <w:rtl w:val="0"/>
                    </w:rPr>
                  </w:r>
                </w:p>
              </w:tc>
            </w:tr>
            <w:tr>
              <w:trPr>
                <w:cantSplit w:val="0"/>
                <w:trHeight w:val="18680.76293945313"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82">
                  <w:pPr>
                    <w:rPr>
                      <w:rFonts w:ascii="Arial" w:cs="Arial" w:eastAsia="Arial" w:hAnsi="Arial"/>
                      <w:b w:val="1"/>
                      <w:color w:val="333333"/>
                      <w:sz w:val="20"/>
                      <w:szCs w:val="20"/>
                    </w:rPr>
                  </w:pPr>
                  <w:r w:rsidDel="00000000" w:rsidR="00000000" w:rsidRPr="00000000">
                    <w:rPr>
                      <w:rtl w:val="0"/>
                    </w:rPr>
                  </w:r>
                </w:p>
                <w:tbl>
                  <w:tblPr>
                    <w:tblStyle w:val="Table9"/>
                    <w:tblW w:w="8217.29678638941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17.296786389414"/>
                    <w:tblGridChange w:id="0">
                      <w:tblGrid>
                        <w:gridCol w:w="8217.296786389414"/>
                      </w:tblGrid>
                    </w:tblGridChange>
                  </w:tblGrid>
                  <w:tr>
                    <w:trPr>
                      <w:cantSplit w:val="0"/>
                      <w:trHeight w:val="4050" w:hRule="atLeast"/>
                      <w:tblHeader w:val="0"/>
                    </w:trPr>
                    <w:tc>
                      <w:tcPr>
                        <w:tcBorders>
                          <w:top w:color="000000" w:space="0" w:sz="0" w:val="nil"/>
                          <w:left w:color="000000" w:space="0" w:sz="0" w:val="nil"/>
                          <w:bottom w:color="000000" w:space="0" w:sz="0" w:val="nil"/>
                          <w:right w:color="000000" w:space="0" w:sz="0" w:val="nil"/>
                        </w:tcBorders>
                        <w:shd w:fill="022751" w:val="clear"/>
                        <w:tcMar>
                          <w:top w:w="0.0" w:type="dxa"/>
                          <w:left w:w="0.0" w:type="dxa"/>
                          <w:bottom w:w="0.0" w:type="dxa"/>
                          <w:right w:w="0.0" w:type="dxa"/>
                        </w:tcMar>
                        <w:vAlign w:val="top"/>
                      </w:tcPr>
                      <w:p w:rsidR="00000000" w:rsidDel="00000000" w:rsidP="00000000" w:rsidRDefault="00000000" w:rsidRPr="00000000" w14:paraId="00000083">
                        <w:pPr>
                          <w:jc w:val="center"/>
                          <w:rPr>
                            <w:rFonts w:ascii="Arial" w:cs="Arial" w:eastAsia="Arial" w:hAnsi="Arial"/>
                            <w:b w:val="1"/>
                            <w:color w:val="333333"/>
                            <w:sz w:val="20"/>
                            <w:szCs w:val="20"/>
                          </w:rPr>
                        </w:pPr>
                        <w:r w:rsidDel="00000000" w:rsidR="00000000" w:rsidRPr="00000000">
                          <w:rPr>
                            <w:rtl w:val="0"/>
                          </w:rPr>
                        </w:r>
                      </w:p>
                    </w:tc>
                  </w:tr>
                  <w:tr>
                    <w:trPr>
                      <w:cantSplit w:val="0"/>
                      <w:trHeight w:val="905"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84">
                        <w:pPr>
                          <w:jc w:val="center"/>
                          <w:rPr>
                            <w:rFonts w:ascii="Arial" w:cs="Arial" w:eastAsia="Arial" w:hAnsi="Arial"/>
                            <w:b w:val="1"/>
                            <w:color w:val="333333"/>
                            <w:sz w:val="20"/>
                            <w:szCs w:val="20"/>
                          </w:rPr>
                        </w:pPr>
                        <w:r w:rsidDel="00000000" w:rsidR="00000000" w:rsidRPr="00000000">
                          <w:rPr>
                            <w:rtl w:val="0"/>
                          </w:rPr>
                        </w:r>
                      </w:p>
                    </w:tc>
                  </w:tr>
                  <w:tr>
                    <w:trPr>
                      <w:cantSplit w:val="0"/>
                      <w:trHeight w:val="4235" w:hRule="atLeast"/>
                      <w:tblHeader w:val="0"/>
                    </w:trPr>
                    <w:tc>
                      <w:tcPr>
                        <w:tcBorders>
                          <w:top w:color="000000" w:space="0" w:sz="0" w:val="nil"/>
                          <w:left w:color="000000" w:space="0" w:sz="0" w:val="nil"/>
                          <w:bottom w:color="000000" w:space="0" w:sz="0" w:val="nil"/>
                          <w:right w:color="000000" w:space="0" w:sz="0" w:val="nil"/>
                        </w:tcBorders>
                        <w:shd w:fill="f5f5f5" w:val="clear"/>
                        <w:tcMar>
                          <w:top w:w="100.0" w:type="dxa"/>
                          <w:left w:w="100.0" w:type="dxa"/>
                          <w:bottom w:w="100.0" w:type="dxa"/>
                          <w:right w:w="100.0" w:type="dxa"/>
                        </w:tcMar>
                        <w:vAlign w:val="top"/>
                      </w:tcPr>
                      <w:p w:rsidR="00000000" w:rsidDel="00000000" w:rsidP="00000000" w:rsidRDefault="00000000" w:rsidRPr="00000000" w14:paraId="00000085">
                        <w:pPr>
                          <w:rPr>
                            <w:rFonts w:ascii="Arial" w:cs="Arial" w:eastAsia="Arial" w:hAnsi="Arial"/>
                            <w:b w:val="1"/>
                            <w:color w:val="333333"/>
                            <w:sz w:val="20"/>
                            <w:szCs w:val="20"/>
                          </w:rPr>
                        </w:pPr>
                        <w:r w:rsidDel="00000000" w:rsidR="00000000" w:rsidRPr="00000000">
                          <w:rPr>
                            <w:rtl w:val="0"/>
                          </w:rPr>
                        </w:r>
                      </w:p>
                      <w:tbl>
                        <w:tblPr>
                          <w:tblStyle w:val="Table10"/>
                          <w:tblW w:w="5476.70703619258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6.707036192589"/>
                          <w:tblGridChange w:id="0">
                            <w:tblGrid>
                              <w:gridCol w:w="5476.707036192589"/>
                            </w:tblGrid>
                          </w:tblGridChange>
                        </w:tblGrid>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5f5f5" w:val="clear"/>
                              <w:tcMar>
                                <w:top w:w="220.0" w:type="dxa"/>
                                <w:left w:w="220.0" w:type="dxa"/>
                                <w:bottom w:w="220.0" w:type="dxa"/>
                                <w:right w:w="220.0" w:type="dxa"/>
                              </w:tcMar>
                              <w:vAlign w:val="top"/>
                            </w:tcPr>
                            <w:p w:rsidR="00000000" w:rsidDel="00000000" w:rsidP="00000000" w:rsidRDefault="00000000" w:rsidRPr="00000000" w14:paraId="00000086">
                              <w:pPr>
                                <w:spacing w:before="160" w:line="335.99999999999994" w:lineRule="auto"/>
                                <w:rPr>
                                  <w:b w:val="1"/>
                                  <w:color w:val="333333"/>
                                  <w:sz w:val="23"/>
                                  <w:szCs w:val="23"/>
                                </w:rPr>
                              </w:pPr>
                              <w:r w:rsidDel="00000000" w:rsidR="00000000" w:rsidRPr="00000000">
                                <w:rPr>
                                  <w:rtl w:val="0"/>
                                </w:rPr>
                              </w:r>
                            </w:p>
                          </w:tc>
                        </w:tr>
                      </w:tbl>
                      <w:p w:rsidR="00000000" w:rsidDel="00000000" w:rsidP="00000000" w:rsidRDefault="00000000" w:rsidRPr="00000000" w14:paraId="00000087">
                        <w:pPr>
                          <w:jc w:val="center"/>
                          <w:rPr>
                            <w:rFonts w:ascii="Arial" w:cs="Arial" w:eastAsia="Arial" w:hAnsi="Arial"/>
                            <w:b w:val="1"/>
                            <w:color w:val="333333"/>
                            <w:sz w:val="20"/>
                            <w:szCs w:val="20"/>
                          </w:rPr>
                        </w:pPr>
                        <w:r w:rsidDel="00000000" w:rsidR="00000000" w:rsidRPr="00000000">
                          <w:rPr>
                            <w:rtl w:val="0"/>
                          </w:rPr>
                        </w:r>
                      </w:p>
                    </w:tc>
                  </w:tr>
                </w:tbl>
                <w:p w:rsidR="00000000" w:rsidDel="00000000" w:rsidP="00000000" w:rsidRDefault="00000000" w:rsidRPr="00000000" w14:paraId="00000088">
                  <w:pPr>
                    <w:jc w:val="left"/>
                    <w:rPr>
                      <w:rFonts w:ascii="Arial" w:cs="Arial" w:eastAsia="Arial" w:hAnsi="Arial"/>
                      <w:b w:val="1"/>
                      <w:color w:val="333333"/>
                      <w:sz w:val="20"/>
                      <w:szCs w:val="20"/>
                    </w:rPr>
                  </w:pPr>
                  <w:r w:rsidDel="00000000" w:rsidR="00000000" w:rsidRPr="00000000">
                    <w:rPr>
                      <w:rtl w:val="0"/>
                    </w:rPr>
                  </w:r>
                </w:p>
              </w:tc>
            </w:tr>
          </w:tbl>
          <w:p w:rsidR="00000000" w:rsidDel="00000000" w:rsidP="00000000" w:rsidRDefault="00000000" w:rsidRPr="00000000" w14:paraId="00000089">
            <w:pPr>
              <w:jc w:val="center"/>
              <w:rPr>
                <w:rFonts w:ascii="Arial" w:cs="Arial" w:eastAsia="Arial" w:hAnsi="Arial"/>
                <w:b w:val="1"/>
                <w:color w:val="333333"/>
                <w:sz w:val="20"/>
                <w:szCs w:val="20"/>
              </w:rPr>
            </w:pPr>
            <w:r w:rsidDel="00000000" w:rsidR="00000000" w:rsidRPr="00000000">
              <w:rPr>
                <w:rtl w:val="0"/>
              </w:rPr>
            </w:r>
          </w:p>
        </w:tc>
      </w:tr>
    </w:tbl>
    <w:p w:rsidR="00000000" w:rsidDel="00000000" w:rsidP="00000000" w:rsidRDefault="00000000" w:rsidRPr="00000000" w14:paraId="0000008A">
      <w:pPr>
        <w:rPr>
          <w:rFonts w:ascii="Arial" w:cs="Arial" w:eastAsia="Arial" w:hAnsi="Arial"/>
          <w:b w:val="1"/>
          <w:color w:val="242424"/>
          <w:sz w:val="24"/>
          <w:szCs w:val="24"/>
          <w:u w:val="single"/>
        </w:rPr>
      </w:pPr>
      <w:r w:rsidDel="00000000" w:rsidR="00000000" w:rsidRPr="00000000">
        <w:rPr>
          <w:rtl w:val="0"/>
        </w:rPr>
      </w:r>
    </w:p>
    <w:p w:rsidR="00000000" w:rsidDel="00000000" w:rsidP="00000000" w:rsidRDefault="00000000" w:rsidRPr="00000000" w14:paraId="0000008B">
      <w:pPr>
        <w:spacing w:after="0" w:lineRule="auto"/>
        <w:rPr>
          <w:rFonts w:ascii="Arial" w:cs="Arial" w:eastAsia="Arial" w:hAnsi="Arial"/>
          <w:b w:val="1"/>
          <w:color w:val="222223"/>
          <w:sz w:val="25"/>
          <w:szCs w:val="25"/>
          <w:highlight w:val="white"/>
          <w:u w:val="single"/>
        </w:rPr>
      </w:pPr>
      <w:r w:rsidDel="00000000" w:rsidR="00000000" w:rsidRPr="00000000">
        <w:rPr>
          <w:rFonts w:ascii="Arial" w:cs="Arial" w:eastAsia="Arial" w:hAnsi="Arial"/>
          <w:b w:val="1"/>
          <w:color w:val="222223"/>
          <w:sz w:val="25"/>
          <w:szCs w:val="25"/>
          <w:highlight w:val="white"/>
          <w:u w:val="single"/>
          <w:rtl w:val="0"/>
        </w:rPr>
        <w:t xml:space="preserve">*Food Backpacks4Kids - </w:t>
      </w:r>
    </w:p>
    <w:p w:rsidR="00000000" w:rsidDel="00000000" w:rsidP="00000000" w:rsidRDefault="00000000" w:rsidRPr="00000000" w14:paraId="0000008C">
      <w:pPr>
        <w:spacing w:after="0" w:lineRule="auto"/>
        <w:ind w:firstLine="720"/>
        <w:rPr>
          <w:rFonts w:ascii="Arial" w:cs="Arial" w:eastAsia="Arial" w:hAnsi="Arial"/>
          <w:color w:val="222223"/>
          <w:sz w:val="23"/>
          <w:szCs w:val="23"/>
          <w:highlight w:val="white"/>
          <w:u w:val="single"/>
        </w:rPr>
      </w:pPr>
      <w:r w:rsidDel="00000000" w:rsidR="00000000" w:rsidRPr="00000000">
        <w:rPr>
          <w:rFonts w:ascii="Arial" w:cs="Arial" w:eastAsia="Arial" w:hAnsi="Arial"/>
          <w:color w:val="222223"/>
          <w:sz w:val="23"/>
          <w:szCs w:val="23"/>
          <w:highlight w:val="white"/>
          <w:u w:val="single"/>
          <w:rtl w:val="0"/>
        </w:rPr>
        <w:t xml:space="preserve">Back 2 School Event -  Aug. 16th - KP Civic Center</w:t>
      </w:r>
    </w:p>
    <w:p w:rsidR="00000000" w:rsidDel="00000000" w:rsidP="00000000" w:rsidRDefault="00000000" w:rsidRPr="00000000" w14:paraId="0000008D">
      <w:pPr>
        <w:spacing w:after="0" w:lineRule="auto"/>
        <w:ind w:firstLine="720"/>
        <w:rPr>
          <w:rFonts w:ascii="Arial" w:cs="Arial" w:eastAsia="Arial" w:hAnsi="Arial"/>
          <w:color w:val="222223"/>
          <w:sz w:val="23"/>
          <w:szCs w:val="23"/>
          <w:highlight w:val="white"/>
          <w:u w:val="single"/>
        </w:rPr>
      </w:pPr>
      <w:r w:rsidDel="00000000" w:rsidR="00000000" w:rsidRPr="00000000">
        <w:rPr>
          <w:rFonts w:ascii="Arial" w:cs="Arial" w:eastAsia="Arial" w:hAnsi="Arial"/>
          <w:color w:val="222223"/>
          <w:sz w:val="23"/>
          <w:szCs w:val="23"/>
          <w:highlight w:val="white"/>
          <w:u w:val="single"/>
          <w:rtl w:val="0"/>
        </w:rPr>
        <w:t xml:space="preserve">Annual Clothing Event - Aug 22-24th - KP Civic Center</w:t>
      </w:r>
    </w:p>
    <w:p w:rsidR="00000000" w:rsidDel="00000000" w:rsidP="00000000" w:rsidRDefault="00000000" w:rsidRPr="00000000" w14:paraId="0000008E">
      <w:pPr>
        <w:spacing w:after="0" w:lineRule="auto"/>
        <w:ind w:firstLine="720"/>
        <w:rPr>
          <w:rFonts w:ascii="Arial" w:cs="Arial" w:eastAsia="Arial" w:hAnsi="Arial"/>
          <w:color w:val="222223"/>
          <w:sz w:val="23"/>
          <w:szCs w:val="23"/>
          <w:highlight w:val="white"/>
          <w:u w:val="single"/>
        </w:rPr>
      </w:pPr>
      <w:r w:rsidDel="00000000" w:rsidR="00000000" w:rsidRPr="00000000">
        <w:rPr>
          <w:rtl w:val="0"/>
        </w:rPr>
      </w:r>
    </w:p>
    <w:p w:rsidR="00000000" w:rsidDel="00000000" w:rsidP="00000000" w:rsidRDefault="00000000" w:rsidRPr="00000000" w14:paraId="0000008F">
      <w:pPr>
        <w:spacing w:after="0" w:lineRule="auto"/>
        <w:ind w:left="0" w:firstLine="0"/>
        <w:rPr>
          <w:rFonts w:ascii="Arial" w:cs="Arial" w:eastAsia="Arial" w:hAnsi="Arial"/>
          <w:color w:val="222223"/>
          <w:sz w:val="23"/>
          <w:szCs w:val="23"/>
          <w:highlight w:val="white"/>
          <w:u w:val="single"/>
        </w:rPr>
      </w:pPr>
      <w:r w:rsidDel="00000000" w:rsidR="00000000" w:rsidRPr="00000000">
        <w:rPr>
          <w:rtl w:val="0"/>
        </w:rPr>
      </w:r>
    </w:p>
    <w:p w:rsidR="00000000" w:rsidDel="00000000" w:rsidP="00000000" w:rsidRDefault="00000000" w:rsidRPr="00000000" w14:paraId="00000090">
      <w:pPr>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**Care Giver Burnout -  https://www.caregiveraction.org/  </w:t>
      </w:r>
    </w:p>
    <w:p w:rsidR="00000000" w:rsidDel="00000000" w:rsidP="00000000" w:rsidRDefault="00000000" w:rsidRPr="00000000" w14:paraId="00000091">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shd w:fill="ffffff" w:val="clear"/>
        <w:spacing w:after="0" w:line="240" w:lineRule="auto"/>
        <w:ind w:right="960"/>
        <w:rPr>
          <w:rFonts w:ascii="Arial" w:cs="Arial" w:eastAsia="Arial" w:hAnsi="Arial"/>
          <w:b w:val="1"/>
          <w:sz w:val="26"/>
          <w:szCs w:val="26"/>
        </w:rPr>
      </w:pPr>
      <w:r w:rsidDel="00000000" w:rsidR="00000000" w:rsidRPr="00000000">
        <w:rPr>
          <w:b w:val="1"/>
          <w:color w:val="2f5496"/>
          <w:sz w:val="30"/>
          <w:szCs w:val="30"/>
          <w:rtl w:val="0"/>
        </w:rPr>
        <w:t xml:space="preserve">**Email: </w:t>
      </w:r>
      <w:hyperlink r:id="rId44">
        <w:r w:rsidDel="00000000" w:rsidR="00000000" w:rsidRPr="00000000">
          <w:rPr>
            <w:b w:val="1"/>
            <w:color w:val="1155cc"/>
            <w:sz w:val="30"/>
            <w:szCs w:val="30"/>
            <w:u w:val="single"/>
            <w:rtl w:val="0"/>
          </w:rPr>
          <w:t xml:space="preserve">ehdrinkingwater@tpdhc.org</w:t>
        </w:r>
      </w:hyperlink>
      <w:r w:rsidDel="00000000" w:rsidR="00000000" w:rsidRPr="00000000">
        <w:rPr>
          <w:b w:val="1"/>
          <w:color w:val="2f5496"/>
          <w:sz w:val="30"/>
          <w:szCs w:val="30"/>
          <w:rtl w:val="0"/>
        </w:rPr>
        <w:t xml:space="preserve"> or </w:t>
      </w:r>
      <w:hyperlink r:id="rId45">
        <w:r w:rsidDel="00000000" w:rsidR="00000000" w:rsidRPr="00000000">
          <w:rPr>
            <w:b w:val="1"/>
            <w:color w:val="1155cc"/>
            <w:sz w:val="30"/>
            <w:szCs w:val="30"/>
            <w:u w:val="single"/>
            <w:rtl w:val="0"/>
          </w:rPr>
          <w:t xml:space="preserve">www.tpchd.org/drinking</w:t>
        </w:r>
      </w:hyperlink>
      <w:r w:rsidDel="00000000" w:rsidR="00000000" w:rsidRPr="00000000">
        <w:rPr>
          <w:b w:val="1"/>
          <w:color w:val="2f5496"/>
          <w:sz w:val="30"/>
          <w:szCs w:val="30"/>
          <w:rtl w:val="0"/>
        </w:rPr>
        <w:t xml:space="preserve"> water</w:t>
      </w:r>
      <w:r w:rsidDel="00000000" w:rsidR="00000000" w:rsidRPr="00000000">
        <w:rPr>
          <w:rtl w:val="0"/>
        </w:rPr>
      </w:r>
    </w:p>
    <w:p w:rsidR="00000000" w:rsidDel="00000000" w:rsidP="00000000" w:rsidRDefault="00000000" w:rsidRPr="00000000" w14:paraId="0000009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p>
    <w:p w:rsidR="00000000" w:rsidDel="00000000" w:rsidP="00000000" w:rsidRDefault="00000000" w:rsidRPr="00000000" w14:paraId="00000095">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46">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96">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97">
      <w:pPr>
        <w:shd w:fill="ffffff" w:val="clear"/>
        <w:spacing w:after="0" w:before="0" w:line="276" w:lineRule="auto"/>
        <w:ind w:left="-2600" w:right="-520" w:firstLine="0"/>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Housing Services for the Deaf -</w:t>
      </w:r>
    </w:p>
    <w:p w:rsidR="00000000" w:rsidDel="00000000" w:rsidP="00000000" w:rsidRDefault="00000000" w:rsidRPr="00000000" w14:paraId="0000009A">
      <w:pPr>
        <w:rPr>
          <w:rFonts w:ascii="Roboto" w:cs="Roboto" w:eastAsia="Roboto" w:hAnsi="Roboto"/>
          <w:color w:val="111111"/>
          <w:sz w:val="24"/>
          <w:szCs w:val="24"/>
          <w:highlight w:val="white"/>
        </w:rPr>
      </w:pPr>
      <w:hyperlink r:id="rId47">
        <w:r w:rsidDel="00000000" w:rsidR="00000000" w:rsidRPr="00000000">
          <w:rPr>
            <w:rFonts w:ascii="Roboto" w:cs="Roboto" w:eastAsia="Roboto" w:hAnsi="Roboto"/>
            <w:color w:val="4007a2"/>
            <w:sz w:val="24"/>
            <w:szCs w:val="24"/>
            <w:u w:val="single"/>
            <w:shd w:fill="e2e9ff" w:val="clear"/>
            <w:rtl w:val="0"/>
          </w:rPr>
          <w:t xml:space="preserve">HUD does not provide special housing services specifically for the Deaf. However, at their discretion, PHAs may permit participating households to use Housing Choice Voucher (HCV) assistance in a variety of special housing types</w:t>
        </w:r>
      </w:hyperlink>
      <w:hyperlink r:id="rId48">
        <w:r w:rsidDel="00000000" w:rsidR="00000000" w:rsidRPr="00000000">
          <w:rPr>
            <w:rFonts w:ascii="Roboto" w:cs="Roboto" w:eastAsia="Roboto" w:hAnsi="Roboto"/>
            <w:color w:val="123bb6"/>
            <w:sz w:val="15"/>
            <w:szCs w:val="15"/>
            <w:shd w:fill="d1dbfa" w:val="clear"/>
            <w:rtl w:val="0"/>
          </w:rPr>
          <w:t xml:space="preserve">13</w:t>
        </w:r>
      </w:hyperlink>
      <w:r w:rsidDel="00000000" w:rsidR="00000000" w:rsidRPr="00000000">
        <w:rPr>
          <w:rFonts w:ascii="Roboto" w:cs="Roboto" w:eastAsia="Roboto" w:hAnsi="Roboto"/>
          <w:color w:val="111111"/>
          <w:sz w:val="24"/>
          <w:szCs w:val="24"/>
          <w:highlight w:val="white"/>
          <w:rtl w:val="0"/>
        </w:rPr>
        <w:t xml:space="preserve">. </w:t>
      </w:r>
      <w:hyperlink r:id="rId49">
        <w:r w:rsidDel="00000000" w:rsidR="00000000" w:rsidRPr="00000000">
          <w:rPr>
            <w:rFonts w:ascii="Roboto" w:cs="Roboto" w:eastAsia="Roboto" w:hAnsi="Roboto"/>
            <w:color w:val="4007a2"/>
            <w:sz w:val="24"/>
            <w:szCs w:val="24"/>
            <w:highlight w:val="white"/>
            <w:rtl w:val="0"/>
          </w:rPr>
          <w:t xml:space="preserve">The CCD Housing Task Force works with Congress and HUD to increase access to decent, safe, and affordable housing for all people with disabilities</w:t>
        </w:r>
      </w:hyperlink>
      <w:hyperlink r:id="rId50">
        <w:r w:rsidDel="00000000" w:rsidR="00000000" w:rsidRPr="00000000">
          <w:rPr>
            <w:rFonts w:ascii="Roboto" w:cs="Roboto" w:eastAsia="Roboto" w:hAnsi="Roboto"/>
            <w:color w:val="123bb6"/>
            <w:sz w:val="15"/>
            <w:szCs w:val="15"/>
            <w:shd w:fill="d1dbfa" w:val="clear"/>
            <w:rtl w:val="0"/>
          </w:rPr>
          <w:t xml:space="preserve">4</w:t>
        </w:r>
      </w:hyperlink>
      <w:r w:rsidDel="00000000" w:rsidR="00000000" w:rsidRPr="00000000">
        <w:rPr>
          <w:rFonts w:ascii="Roboto" w:cs="Roboto" w:eastAsia="Roboto" w:hAnsi="Roboto"/>
          <w:color w:val="111111"/>
          <w:sz w:val="24"/>
          <w:szCs w:val="24"/>
          <w:highlight w:val="white"/>
          <w:rtl w:val="0"/>
        </w:rPr>
        <w:t xml:space="preserve">. </w:t>
      </w:r>
      <w:hyperlink r:id="rId51">
        <w:r w:rsidDel="00000000" w:rsidR="00000000" w:rsidRPr="00000000">
          <w:rPr>
            <w:rFonts w:ascii="Roboto" w:cs="Roboto" w:eastAsia="Roboto" w:hAnsi="Roboto"/>
            <w:color w:val="4007a2"/>
            <w:sz w:val="24"/>
            <w:szCs w:val="24"/>
            <w:highlight w:val="white"/>
            <w:rtl w:val="0"/>
          </w:rPr>
          <w:t xml:space="preserve">HUD is also committed to helping multifamily owners offer persons with disabilities housing options</w:t>
        </w:r>
      </w:hyperlink>
      <w:hyperlink r:id="rId52">
        <w:r w:rsidDel="00000000" w:rsidR="00000000" w:rsidRPr="00000000">
          <w:rPr>
            <w:rFonts w:ascii="Roboto" w:cs="Roboto" w:eastAsia="Roboto" w:hAnsi="Roboto"/>
            <w:color w:val="123bb6"/>
            <w:sz w:val="15"/>
            <w:szCs w:val="15"/>
            <w:shd w:fill="d1dbfa" w:val="clear"/>
            <w:rtl w:val="0"/>
          </w:rPr>
          <w:t xml:space="preserve">5</w:t>
        </w:r>
      </w:hyperlink>
      <w:r w:rsidDel="00000000" w:rsidR="00000000" w:rsidRPr="00000000">
        <w:rPr>
          <w:rFonts w:ascii="Roboto" w:cs="Roboto" w:eastAsia="Roboto" w:hAnsi="Roboto"/>
          <w:color w:val="111111"/>
          <w:sz w:val="24"/>
          <w:szCs w:val="24"/>
          <w:highlight w:val="white"/>
          <w:rtl w:val="0"/>
        </w:rPr>
        <w:t xml:space="preserve">.</w:t>
      </w:r>
    </w:p>
    <w:p w:rsidR="00000000" w:rsidDel="00000000" w:rsidP="00000000" w:rsidRDefault="00000000" w:rsidRPr="00000000" w14:paraId="0000009B">
      <w:pPr>
        <w:rPr>
          <w:rFonts w:ascii="Roboto" w:cs="Roboto" w:eastAsia="Roboto" w:hAnsi="Roboto"/>
          <w:color w:val="111111"/>
          <w:sz w:val="24"/>
          <w:szCs w:val="24"/>
          <w:highlight w:val="white"/>
        </w:rPr>
      </w:pPr>
      <w:r w:rsidDel="00000000" w:rsidR="00000000" w:rsidRPr="00000000">
        <w:rPr>
          <w:rtl w:val="0"/>
        </w:rPr>
      </w:r>
    </w:p>
    <w:p w:rsidR="00000000" w:rsidDel="00000000" w:rsidP="00000000" w:rsidRDefault="00000000" w:rsidRPr="00000000" w14:paraId="0000009C">
      <w:pPr>
        <w:shd w:fill="ffffff" w:val="clear"/>
        <w:spacing w:after="0" w:line="240" w:lineRule="auto"/>
        <w:ind w:right="960"/>
        <w:rPr>
          <w:sz w:val="20"/>
          <w:szCs w:val="20"/>
        </w:rPr>
      </w:pPr>
      <w:r w:rsidDel="00000000" w:rsidR="00000000" w:rsidRPr="00000000">
        <w:rPr>
          <w:rFonts w:ascii="Arial" w:cs="Arial" w:eastAsia="Arial" w:hAnsi="Arial"/>
          <w:b w:val="1"/>
          <w:sz w:val="28"/>
          <w:szCs w:val="28"/>
          <w:rtl w:val="0"/>
        </w:rPr>
        <w:t xml:space="preserve">**TPCHD - </w:t>
      </w:r>
      <w:r w:rsidDel="00000000" w:rsidR="00000000" w:rsidRPr="00000000">
        <w:rPr>
          <w:rFonts w:ascii="Arial" w:cs="Arial" w:eastAsia="Arial" w:hAnsi="Arial"/>
          <w:rtl w:val="0"/>
        </w:rPr>
        <w:t xml:space="preserve">  FREE WATER TESTING FOR WATER WELL OWNERS.</w:t>
      </w:r>
      <w:r w:rsidDel="00000000" w:rsidR="00000000" w:rsidRPr="00000000">
        <w:rPr>
          <w:rtl w:val="0"/>
        </w:rPr>
      </w:r>
    </w:p>
    <w:p w:rsidR="00000000" w:rsidDel="00000000" w:rsidP="00000000" w:rsidRDefault="00000000" w:rsidRPr="00000000" w14:paraId="0000009D">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9E">
      <w:pPr>
        <w:shd w:fill="ffffff" w:val="clear"/>
        <w:spacing w:after="0" w:line="240" w:lineRule="auto"/>
        <w:ind w:right="96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9F">
      <w:pPr>
        <w:shd w:fill="ffffff" w:val="clear"/>
        <w:spacing w:after="0" w:line="240" w:lineRule="auto"/>
        <w:ind w:right="960"/>
        <w:rPr>
          <w:b w:val="1"/>
          <w:color w:val="2f5496"/>
          <w:sz w:val="28"/>
          <w:szCs w:val="28"/>
        </w:rPr>
      </w:pPr>
      <w:r w:rsidDel="00000000" w:rsidR="00000000" w:rsidRPr="00000000">
        <w:rPr>
          <w:b w:val="1"/>
          <w:color w:val="2f5496"/>
          <w:sz w:val="28"/>
          <w:szCs w:val="28"/>
          <w:rtl w:val="0"/>
        </w:rPr>
        <w:t xml:space="preserve">Email:    </w:t>
      </w:r>
      <w:hyperlink r:id="rId53">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54">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p>
    <w:p w:rsidR="00000000" w:rsidDel="00000000" w:rsidP="00000000" w:rsidRDefault="00000000" w:rsidRPr="00000000" w14:paraId="000000A0">
      <w:pPr>
        <w:shd w:fill="ffffff" w:val="clear"/>
        <w:spacing w:after="0" w:line="240" w:lineRule="auto"/>
        <w:ind w:right="960"/>
        <w:rPr>
          <w:b w:val="1"/>
          <w:color w:val="2f5496"/>
          <w:sz w:val="28"/>
          <w:szCs w:val="28"/>
        </w:rPr>
      </w:pPr>
      <w:r w:rsidDel="00000000" w:rsidR="00000000" w:rsidRPr="00000000">
        <w:rPr>
          <w:rtl w:val="0"/>
        </w:rPr>
      </w:r>
    </w:p>
    <w:p w:rsidR="00000000" w:rsidDel="00000000" w:rsidP="00000000" w:rsidRDefault="00000000" w:rsidRPr="00000000" w14:paraId="000000A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6by7wdjfasy9" w:id="9"/>
      <w:bookmarkEnd w:id="9"/>
      <w:hyperlink r:id="rId55">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smzsbuxh667q" w:id="10"/>
      <w:bookmarkEnd w:id="10"/>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56">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Roboto" w:cs="Roboto" w:eastAsia="Roboto" w:hAnsi="Roboto"/>
          <w:color w:val="111111"/>
          <w:sz w:val="24"/>
          <w:szCs w:val="24"/>
          <w:highlight w:val="white"/>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57">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tl w:val="0"/>
        </w:rPr>
      </w:r>
    </w:p>
    <w:p w:rsidR="00000000" w:rsidDel="00000000" w:rsidP="00000000" w:rsidRDefault="00000000" w:rsidRPr="00000000" w14:paraId="000000A5">
      <w:pPr>
        <w:rPr>
          <w:rFonts w:ascii="Arial" w:cs="Arial" w:eastAsia="Arial" w:hAnsi="Arial"/>
          <w:sz w:val="26"/>
          <w:szCs w:val="26"/>
        </w:rPr>
      </w:pPr>
      <w:r w:rsidDel="00000000" w:rsidR="00000000" w:rsidRPr="00000000">
        <w:rPr>
          <w:rFonts w:ascii="Arial" w:cs="Arial" w:eastAsia="Arial" w:hAnsi="Arial"/>
          <w:b w:val="1"/>
          <w:sz w:val="28"/>
          <w:szCs w:val="28"/>
          <w:rtl w:val="0"/>
        </w:rPr>
        <w:t xml:space="preserve">*How to File for Property Tax Exemptions</w:t>
      </w:r>
      <w:r w:rsidDel="00000000" w:rsidR="00000000" w:rsidRPr="00000000">
        <w:rPr>
          <w:rtl w:val="0"/>
        </w:rPr>
      </w:r>
    </w:p>
    <w:p w:rsidR="00000000" w:rsidDel="00000000" w:rsidP="00000000" w:rsidRDefault="00000000" w:rsidRPr="00000000" w14:paraId="000000A6">
      <w:pPr>
        <w:rPr>
          <w:rFonts w:ascii="Roboto" w:cs="Roboto" w:eastAsia="Roboto" w:hAnsi="Roboto"/>
          <w:color w:val="111111"/>
          <w:sz w:val="24"/>
          <w:szCs w:val="24"/>
          <w:highlight w:val="white"/>
          <w:u w:val="single"/>
        </w:rPr>
      </w:pPr>
      <w:hyperlink r:id="rId58">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A7">
      <w:pPr>
        <w:spacing w:after="0" w:lineRule="auto"/>
        <w:rPr>
          <w:rFonts w:ascii="Comic Sans MS" w:cs="Comic Sans MS" w:eastAsia="Comic Sans MS" w:hAnsi="Comic Sans MS"/>
          <w:color w:val="295a83"/>
          <w:sz w:val="37"/>
          <w:szCs w:val="37"/>
        </w:rPr>
      </w:pPr>
      <w:hyperlink r:id="rId59">
        <w:r w:rsidDel="00000000" w:rsidR="00000000" w:rsidRPr="00000000">
          <w:rPr>
            <w:rFonts w:ascii="Arial" w:cs="Arial" w:eastAsia="Arial" w:hAnsi="Arial"/>
            <w:color w:val="1155cc"/>
            <w:sz w:val="24"/>
            <w:szCs w:val="24"/>
            <w:u w:val="single"/>
            <w:rtl w:val="0"/>
          </w:rPr>
          <w:t xml:space="preserve">Foreclosure | Pierce County, WA - Official Website</w:t>
        </w:r>
      </w:hyperlink>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Rule="auto"/>
        <w:rPr>
          <w:rFonts w:ascii="Comic Sans MS" w:cs="Comic Sans MS" w:eastAsia="Comic Sans MS" w:hAnsi="Comic Sans MS"/>
          <w:color w:val="295a83"/>
          <w:sz w:val="37"/>
          <w:szCs w:val="37"/>
        </w:rPr>
      </w:pPr>
      <w:r w:rsidDel="00000000" w:rsidR="00000000" w:rsidRPr="00000000">
        <w:rPr>
          <w:rFonts w:ascii="Comic Sans MS" w:cs="Comic Sans MS" w:eastAsia="Comic Sans MS" w:hAnsi="Comic Sans MS"/>
          <w:color w:val="295a83"/>
          <w:sz w:val="37"/>
          <w:szCs w:val="37"/>
          <w:rtl w:val="0"/>
        </w:rPr>
        <w:t xml:space="preserve">Eviction prevention</w:t>
      </w:r>
    </w:p>
    <w:p w:rsidR="00000000" w:rsidDel="00000000" w:rsidP="00000000" w:rsidRDefault="00000000" w:rsidRPr="00000000" w14:paraId="000000AB">
      <w:pPr>
        <w:pStyle w:val="Heading2"/>
        <w:keepNext w:val="0"/>
        <w:keepLines w:val="0"/>
        <w:shd w:fill="f2f3f2" w:val="clear"/>
        <w:spacing w:after="0" w:before="0" w:lineRule="auto"/>
        <w:ind w:left="-220" w:right="-220" w:firstLine="0"/>
        <w:rPr>
          <w:rFonts w:ascii="Comic Sans MS" w:cs="Comic Sans MS" w:eastAsia="Comic Sans MS" w:hAnsi="Comic Sans MS"/>
          <w:b w:val="1"/>
          <w:color w:val="38a08f"/>
          <w:sz w:val="35"/>
          <w:szCs w:val="35"/>
        </w:rPr>
      </w:pPr>
      <w:bookmarkStart w:colFirst="0" w:colLast="0" w:name="_gk9v6r8t3eat" w:id="11"/>
      <w:bookmarkEnd w:id="11"/>
      <w:r w:rsidDel="00000000" w:rsidR="00000000" w:rsidRPr="00000000">
        <w:rPr>
          <w:rFonts w:ascii="Comic Sans MS" w:cs="Comic Sans MS" w:eastAsia="Comic Sans MS" w:hAnsi="Comic Sans MS"/>
          <w:b w:val="1"/>
          <w:color w:val="38a08f"/>
          <w:sz w:val="35"/>
          <w:szCs w:val="35"/>
          <w:rtl w:val="0"/>
        </w:rPr>
        <w:t xml:space="preserve">About</w:t>
      </w:r>
    </w:p>
    <w:p w:rsidR="00000000" w:rsidDel="00000000" w:rsidP="00000000" w:rsidRDefault="00000000" w:rsidRPr="00000000" w14:paraId="000000AC">
      <w:pPr>
        <w:shd w:fill="f2f3f2"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w:t>
      </w:r>
      <w:r w:rsidDel="00000000" w:rsidR="00000000" w:rsidRPr="00000000">
        <w:rPr>
          <w:rFonts w:ascii="Comic Sans MS" w:cs="Comic Sans MS" w:eastAsia="Comic Sans MS" w:hAnsi="Comic Sans MS"/>
          <w:b w:val="1"/>
          <w:color w:val="222223"/>
          <w:sz w:val="24"/>
          <w:szCs w:val="24"/>
          <w:rtl w:val="0"/>
        </w:rPr>
        <w:t xml:space="preserve">Pierce County Eviction Prevention</w:t>
      </w:r>
      <w:r w:rsidDel="00000000" w:rsidR="00000000" w:rsidRPr="00000000">
        <w:rPr>
          <w:rFonts w:ascii="Comic Sans MS" w:cs="Comic Sans MS" w:eastAsia="Comic Sans MS" w:hAnsi="Comic Sans MS"/>
          <w:color w:val="222223"/>
          <w:sz w:val="24"/>
          <w:szCs w:val="24"/>
          <w:rtl w:val="0"/>
        </w:rPr>
        <w:t xml:space="preserve"> program supports eligible low-income households with their past due rent. Submitting an application does not guarantee payment and due to limited funding, not all eligible households can be served through this program. Beginning in February 2025, eligible households will be chosen for assistance through a fair random lottery system as part of an evaluation to improve the program in the future. </w:t>
      </w:r>
    </w:p>
    <w:p w:rsidR="00000000" w:rsidDel="00000000" w:rsidP="00000000" w:rsidRDefault="00000000" w:rsidRPr="00000000" w14:paraId="000000AD">
      <w:pPr>
        <w:pStyle w:val="Heading3"/>
        <w:keepNext w:val="0"/>
        <w:keepLines w:val="0"/>
        <w:shd w:fill="f2f3f2" w:val="clear"/>
        <w:spacing w:after="0" w:before="0" w:lineRule="auto"/>
        <w:ind w:left="-220" w:right="-220" w:firstLine="0"/>
        <w:rPr>
          <w:rFonts w:ascii="Comic Sans MS" w:cs="Comic Sans MS" w:eastAsia="Comic Sans MS" w:hAnsi="Comic Sans MS"/>
          <w:b w:val="1"/>
          <w:color w:val="22354d"/>
          <w:sz w:val="31"/>
          <w:szCs w:val="31"/>
        </w:rPr>
      </w:pPr>
      <w:bookmarkStart w:colFirst="0" w:colLast="0" w:name="_2ht9ayfcto3c" w:id="12"/>
      <w:bookmarkEnd w:id="12"/>
      <w:r w:rsidDel="00000000" w:rsidR="00000000" w:rsidRPr="00000000">
        <w:rPr>
          <w:rFonts w:ascii="Comic Sans MS" w:cs="Comic Sans MS" w:eastAsia="Comic Sans MS" w:hAnsi="Comic Sans MS"/>
          <w:b w:val="1"/>
          <w:color w:val="22354d"/>
          <w:sz w:val="31"/>
          <w:szCs w:val="31"/>
          <w:rtl w:val="0"/>
        </w:rPr>
        <w:t xml:space="preserve">The lottery is held on the 2nd Friday of each month. Only fully submitted and eligible applications are included in the lottery.  </w:t>
      </w:r>
    </w:p>
    <w:p w:rsidR="00000000" w:rsidDel="00000000" w:rsidP="00000000" w:rsidRDefault="00000000" w:rsidRPr="00000000" w14:paraId="000000AE">
      <w:pPr>
        <w:shd w:fill="ffffff" w:val="clear"/>
        <w:spacing w:after="120" w:before="0" w:lineRule="auto"/>
        <w:ind w:left="-220" w:right="-220" w:firstLine="0"/>
        <w:rPr>
          <w:rFonts w:ascii="Comic Sans MS" w:cs="Comic Sans MS" w:eastAsia="Comic Sans MS" w:hAnsi="Comic Sans MS"/>
          <w:b w:val="1"/>
          <w:color w:val="222223"/>
          <w:sz w:val="36"/>
          <w:szCs w:val="36"/>
        </w:rPr>
      </w:pPr>
      <w:r w:rsidDel="00000000" w:rsidR="00000000" w:rsidRPr="00000000">
        <w:rPr>
          <w:rtl w:val="0"/>
        </w:rPr>
      </w:r>
    </w:p>
    <w:p w:rsidR="00000000" w:rsidDel="00000000" w:rsidP="00000000" w:rsidRDefault="00000000" w:rsidRPr="00000000" w14:paraId="000000AF">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Referrals will go out starting Monday, June 16.</w:t>
      </w:r>
    </w:p>
    <w:p w:rsidR="00000000" w:rsidDel="00000000" w:rsidP="00000000" w:rsidRDefault="00000000" w:rsidRPr="00000000" w14:paraId="000000B0">
      <w:pPr>
        <w:numPr>
          <w:ilvl w:val="0"/>
          <w:numId w:val="2"/>
        </w:numPr>
        <w:spacing w:after="0" w:afterAutospacing="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The lottery is held on the 2nd Friday of each month.</w:t>
      </w:r>
    </w:p>
    <w:p w:rsidR="00000000" w:rsidDel="00000000" w:rsidP="00000000" w:rsidRDefault="00000000" w:rsidRPr="00000000" w14:paraId="000000B1">
      <w:pPr>
        <w:numPr>
          <w:ilvl w:val="0"/>
          <w:numId w:val="2"/>
        </w:numPr>
        <w:spacing w:after="200" w:before="0" w:line="360" w:lineRule="auto"/>
        <w:ind w:left="500" w:right="-220" w:hanging="360"/>
        <w:rPr>
          <w:rFonts w:ascii="Comic Sans MS" w:cs="Comic Sans MS" w:eastAsia="Comic Sans MS" w:hAnsi="Comic Sans MS"/>
        </w:rPr>
      </w:pPr>
      <w:r w:rsidDel="00000000" w:rsidR="00000000" w:rsidRPr="00000000">
        <w:rPr>
          <w:rFonts w:ascii="Comic Sans MS" w:cs="Comic Sans MS" w:eastAsia="Comic Sans MS" w:hAnsi="Comic Sans MS"/>
          <w:b w:val="1"/>
          <w:color w:val="22354d"/>
          <w:sz w:val="24"/>
          <w:szCs w:val="24"/>
          <w:rtl w:val="0"/>
        </w:rPr>
        <w:t xml:space="preserve">Applications must be fully submitted and eligible to be considered for the lottery.</w:t>
      </w:r>
    </w:p>
    <w:p w:rsidR="00000000" w:rsidDel="00000000" w:rsidP="00000000" w:rsidRDefault="00000000" w:rsidRPr="00000000" w14:paraId="000000B2">
      <w:pPr>
        <w:shd w:fill="ffffff" w:val="clear"/>
        <w:spacing w:after="0" w:before="0" w:lineRule="auto"/>
        <w:ind w:left="-220" w:right="-220" w:firstLine="0"/>
        <w:jc w:val="center"/>
        <w:rPr>
          <w:rFonts w:ascii="Comic Sans MS" w:cs="Comic Sans MS" w:eastAsia="Comic Sans MS" w:hAnsi="Comic Sans MS"/>
          <w:color w:val="126a9d"/>
          <w:sz w:val="24"/>
          <w:szCs w:val="24"/>
          <w:shd w:fill="f2f3f2" w:val="clear"/>
        </w:rPr>
      </w:pPr>
      <w:r w:rsidDel="00000000" w:rsidR="00000000" w:rsidRPr="00000000">
        <w:fldChar w:fldCharType="begin"/>
        <w:instrText xml:space="preserve"> HYPERLINK "https://piercecountyep.corerelief.com/content2/access/login" </w:instrText>
        <w:fldChar w:fldCharType="separate"/>
      </w:r>
      <w:r w:rsidDel="00000000" w:rsidR="00000000" w:rsidRPr="00000000">
        <w:rPr>
          <w:rtl w:val="0"/>
        </w:rPr>
      </w:r>
    </w:p>
    <w:p w:rsidR="00000000" w:rsidDel="00000000" w:rsidP="00000000" w:rsidRDefault="00000000" w:rsidRPr="00000000" w14:paraId="000000B3">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fldChar w:fldCharType="end"/>
      </w:r>
      <w:r w:rsidDel="00000000" w:rsidR="00000000" w:rsidRPr="00000000">
        <w:fldChar w:fldCharType="begin"/>
        <w:instrText xml:space="preserve"> HYPERLINK "https://piercecountyep.corerelief.com/content2/access/login" </w:instrText>
        <w:fldChar w:fldCharType="separate"/>
      </w:r>
      <w:r w:rsidDel="00000000" w:rsidR="00000000" w:rsidRPr="00000000">
        <w:rPr>
          <w:rFonts w:ascii="Comic Sans MS" w:cs="Comic Sans MS" w:eastAsia="Comic Sans MS" w:hAnsi="Comic Sans MS"/>
          <w:b w:val="1"/>
          <w:color w:val="126a9d"/>
          <w:sz w:val="23"/>
          <w:szCs w:val="23"/>
          <w:shd w:fill="f2f3f2" w:val="clear"/>
          <w:rtl w:val="0"/>
        </w:rPr>
        <w:t xml:space="preserve">Apply</w:t>
      </w:r>
    </w:p>
    <w:p w:rsidR="00000000" w:rsidDel="00000000" w:rsidP="00000000" w:rsidRDefault="00000000" w:rsidRPr="00000000" w14:paraId="000000B4">
      <w:pPr>
        <w:shd w:fill="ffffff" w:val="clear"/>
        <w:spacing w:after="0" w:before="0" w:lineRule="auto"/>
        <w:ind w:left="-220" w:right="-220" w:firstLine="0"/>
        <w:jc w:val="center"/>
        <w:rPr>
          <w:rFonts w:ascii="Comic Sans MS" w:cs="Comic Sans MS" w:eastAsia="Comic Sans MS" w:hAnsi="Comic Sans MS"/>
          <w:color w:val="126a9d"/>
          <w:sz w:val="18"/>
          <w:szCs w:val="18"/>
          <w:shd w:fill="f2f3f2"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B5">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rPr>
          <w:rFonts w:ascii="Comic Sans MS" w:cs="Comic Sans MS" w:eastAsia="Comic Sans MS" w:hAnsi="Comic Sans MS"/>
          <w:b w:val="1"/>
          <w:color w:val="126a9d"/>
          <w:sz w:val="23"/>
          <w:szCs w:val="23"/>
          <w:shd w:fill="f2f3f2" w:val="clear"/>
          <w:rtl w:val="0"/>
        </w:rPr>
        <w:t xml:space="preserve">Contact Us</w:t>
      </w:r>
    </w:p>
    <w:p w:rsidR="00000000" w:rsidDel="00000000" w:rsidP="00000000" w:rsidRDefault="00000000" w:rsidRPr="00000000" w14:paraId="000000B6">
      <w:pPr>
        <w:shd w:fill="ffffff" w:val="clear"/>
        <w:spacing w:after="0" w:before="0" w:lineRule="auto"/>
        <w:ind w:left="-220" w:right="-220" w:firstLine="0"/>
        <w:jc w:val="center"/>
        <w:rPr>
          <w:rFonts w:ascii="Comic Sans MS" w:cs="Comic Sans MS" w:eastAsia="Comic Sans MS" w:hAnsi="Comic Sans MS"/>
          <w:color w:val="126a9d"/>
          <w:sz w:val="18"/>
          <w:szCs w:val="18"/>
          <w:shd w:fill="f2f3f2" w:val="clear"/>
        </w:rPr>
      </w:pPr>
      <w:r w:rsidDel="00000000" w:rsidR="00000000" w:rsidRPr="00000000">
        <w:fldChar w:fldCharType="begin"/>
        <w:instrText xml:space="preserve"> HYPERLINK "https://www.piercecountywa.gov/7142/Eviction-Prevention#calendar" </w:instrText>
        <w:fldChar w:fldCharType="separate"/>
      </w:r>
      <w:r w:rsidDel="00000000" w:rsidR="00000000" w:rsidRPr="00000000">
        <w:rPr>
          <w:rtl w:val="0"/>
        </w:rPr>
      </w:r>
    </w:p>
    <w:p w:rsidR="00000000" w:rsidDel="00000000" w:rsidP="00000000" w:rsidRDefault="00000000" w:rsidRPr="00000000" w14:paraId="000000B7">
      <w:pPr>
        <w:shd w:fill="ffffff" w:val="clear"/>
        <w:spacing w:after="0" w:before="0" w:lineRule="auto"/>
        <w:ind w:left="-220" w:right="-220" w:firstLine="0"/>
        <w:jc w:val="center"/>
        <w:rPr>
          <w:rFonts w:ascii="Comic Sans MS" w:cs="Comic Sans MS" w:eastAsia="Comic Sans MS" w:hAnsi="Comic Sans MS"/>
          <w:b w:val="1"/>
          <w:color w:val="126a9d"/>
          <w:sz w:val="23"/>
          <w:szCs w:val="23"/>
          <w:shd w:fill="f2f3f2" w:val="clear"/>
        </w:rPr>
      </w:pPr>
      <w:r w:rsidDel="00000000" w:rsidR="00000000" w:rsidRPr="00000000">
        <w:fldChar w:fldCharType="end"/>
      </w:r>
      <w:r w:rsidDel="00000000" w:rsidR="00000000" w:rsidRPr="00000000">
        <w:fldChar w:fldCharType="begin"/>
        <w:instrText xml:space="preserve"> HYPERLINK "https://www.piercecountywa.gov/7142/Eviction-Prevention#calendar" </w:instrText>
        <w:fldChar w:fldCharType="separate"/>
      </w:r>
      <w:r w:rsidDel="00000000" w:rsidR="00000000" w:rsidRPr="00000000">
        <w:rPr>
          <w:rFonts w:ascii="Comic Sans MS" w:cs="Comic Sans MS" w:eastAsia="Comic Sans MS" w:hAnsi="Comic Sans MS"/>
          <w:b w:val="1"/>
          <w:color w:val="126a9d"/>
          <w:sz w:val="23"/>
          <w:szCs w:val="23"/>
          <w:shd w:fill="f2f3f2" w:val="clear"/>
          <w:rtl w:val="0"/>
        </w:rPr>
        <w:t xml:space="preserve">Community Events</w:t>
      </w:r>
    </w:p>
    <w:p w:rsidR="00000000" w:rsidDel="00000000" w:rsidP="00000000" w:rsidRDefault="00000000" w:rsidRPr="00000000" w14:paraId="000000B8">
      <w:pPr>
        <w:pStyle w:val="Heading2"/>
        <w:keepNext w:val="0"/>
        <w:keepLines w:val="0"/>
        <w:shd w:fill="ffffff" w:val="clear"/>
        <w:spacing w:after="0" w:before="0" w:lineRule="auto"/>
        <w:ind w:left="-220" w:right="-220" w:firstLine="0"/>
        <w:rPr>
          <w:rFonts w:ascii="Comic Sans MS" w:cs="Comic Sans MS" w:eastAsia="Comic Sans MS" w:hAnsi="Comic Sans MS"/>
          <w:b w:val="1"/>
          <w:color w:val="38a08f"/>
          <w:sz w:val="47"/>
          <w:szCs w:val="47"/>
        </w:rPr>
      </w:pPr>
      <w:bookmarkStart w:colFirst="0" w:colLast="0" w:name="_yu2w9wimbehx" w:id="13"/>
      <w:bookmarkEnd w:id="13"/>
      <w:r w:rsidDel="00000000" w:rsidR="00000000" w:rsidRPr="00000000">
        <w:fldChar w:fldCharType="end"/>
      </w:r>
      <w:r w:rsidDel="00000000" w:rsidR="00000000" w:rsidRPr="00000000">
        <w:rPr>
          <w:rFonts w:ascii="Comic Sans MS" w:cs="Comic Sans MS" w:eastAsia="Comic Sans MS" w:hAnsi="Comic Sans MS"/>
          <w:b w:val="1"/>
          <w:color w:val="38a08f"/>
          <w:sz w:val="47"/>
          <w:szCs w:val="47"/>
          <w:rtl w:val="0"/>
        </w:rPr>
        <w:t xml:space="preserve">  About the Application Process</w:t>
      </w:r>
    </w:p>
    <w:p w:rsidR="00000000" w:rsidDel="00000000" w:rsidP="00000000" w:rsidRDefault="00000000" w:rsidRPr="00000000" w14:paraId="000000B9">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Applications will be reviewed on the second Friday of each month.</w:t>
      </w:r>
      <w:r w:rsidDel="00000000" w:rsidR="00000000" w:rsidRPr="00000000">
        <w:rPr>
          <w:rFonts w:ascii="Comic Sans MS" w:cs="Comic Sans MS" w:eastAsia="Comic Sans MS" w:hAnsi="Comic Sans MS"/>
          <w:color w:val="222223"/>
          <w:sz w:val="24"/>
          <w:szCs w:val="24"/>
          <w:rtl w:val="0"/>
        </w:rPr>
        <w:t xml:space="preserve"> Households not selected for service may reapply from the same address six months from their last application review. Households must answer all questions and submit all required documentation to be eligible.</w:t>
      </w:r>
    </w:p>
    <w:p w:rsidR="00000000" w:rsidDel="00000000" w:rsidP="00000000" w:rsidRDefault="00000000" w:rsidRPr="00000000" w14:paraId="000000BA">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The tenant will submit and IF APPROVED FOR ASSISTANCE, the nonprofit providers will reach out to the landlord to collect your documentation and payment information.  Landlords will no longer be able to start an application for tenants moving forward.  This is to respond to landlord time and provide a faster process for households and landlords. </w:t>
      </w:r>
    </w:p>
    <w:p w:rsidR="00000000" w:rsidDel="00000000" w:rsidP="00000000" w:rsidRDefault="00000000" w:rsidRPr="00000000" w14:paraId="000000BB">
      <w:pPr>
        <w:shd w:fill="ffffff" w:val="clear"/>
        <w:spacing w:after="120" w:before="0" w:lineRule="auto"/>
        <w:ind w:left="-220" w:right="-220" w:firstLine="0"/>
        <w:rPr>
          <w:rFonts w:ascii="Comic Sans MS" w:cs="Comic Sans MS" w:eastAsia="Comic Sans MS" w:hAnsi="Comic Sans MS"/>
          <w:color w:val="222223"/>
          <w:sz w:val="24"/>
          <w:szCs w:val="24"/>
        </w:rPr>
      </w:pPr>
      <w:r w:rsidDel="00000000" w:rsidR="00000000" w:rsidRPr="00000000">
        <w:rPr>
          <w:rFonts w:ascii="Comic Sans MS" w:cs="Comic Sans MS" w:eastAsia="Comic Sans MS" w:hAnsi="Comic Sans MS"/>
          <w:color w:val="222223"/>
          <w:sz w:val="24"/>
          <w:szCs w:val="24"/>
          <w:rtl w:val="0"/>
        </w:rPr>
        <w:t xml:space="preserve">Before starting an application please read the eligibility requirements and required documentation. Tenants and Landlords:  Please get accurate email for Landlord/Tenant BEFORE starting an application. The email must be accurate. </w:t>
      </w:r>
    </w:p>
    <w:p w:rsidR="00000000" w:rsidDel="00000000" w:rsidP="00000000" w:rsidRDefault="00000000" w:rsidRPr="00000000" w14:paraId="000000BC">
      <w:pPr>
        <w:shd w:fill="ffffff" w:val="clear"/>
        <w:spacing w:after="120" w:before="0" w:lineRule="auto"/>
        <w:ind w:left="-220" w:right="-220" w:firstLine="0"/>
        <w:rPr>
          <w:rFonts w:ascii="Comic Sans MS" w:cs="Comic Sans MS" w:eastAsia="Comic Sans MS" w:hAnsi="Comic Sans MS"/>
          <w:b w:val="1"/>
          <w:color w:val="222223"/>
          <w:sz w:val="24"/>
          <w:szCs w:val="24"/>
        </w:rPr>
      </w:pPr>
      <w:r w:rsidDel="00000000" w:rsidR="00000000" w:rsidRPr="00000000">
        <w:rPr>
          <w:rFonts w:ascii="Comic Sans MS" w:cs="Comic Sans MS" w:eastAsia="Comic Sans MS" w:hAnsi="Comic Sans MS"/>
          <w:b w:val="1"/>
          <w:color w:val="222223"/>
          <w:sz w:val="24"/>
          <w:szCs w:val="24"/>
          <w:rtl w:val="0"/>
        </w:rPr>
        <w:t xml:space="preserve">Households may only be served one time by this program. Once a household is deemed eligible, all funding is based on household need and there is no guarantee of assistance through this program. </w:t>
      </w:r>
    </w:p>
    <w:p w:rsidR="00000000" w:rsidDel="00000000" w:rsidP="00000000" w:rsidRDefault="00000000" w:rsidRPr="00000000" w14:paraId="000000B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b w:val="1"/>
          <w:color w:val="36516a"/>
          <w:sz w:val="29"/>
          <w:szCs w:val="29"/>
        </w:rPr>
      </w:pPr>
      <w:r w:rsidDel="00000000" w:rsidR="00000000" w:rsidRPr="00000000">
        <w:rPr>
          <w:rtl w:val="0"/>
        </w:rPr>
      </w:r>
    </w:p>
    <w:p w:rsidR="00000000" w:rsidDel="00000000" w:rsidP="00000000" w:rsidRDefault="00000000" w:rsidRPr="00000000" w14:paraId="000000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14"/>
      <w:bookmarkEnd w:id="14"/>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C2">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60">
        <w:r w:rsidDel="00000000" w:rsidR="00000000" w:rsidRPr="00000000">
          <w:rPr>
            <w:rFonts w:ascii="Arial" w:cs="Arial" w:eastAsia="Arial" w:hAnsi="Arial"/>
            <w:b w:val="1"/>
            <w:color w:val="007db3"/>
            <w:u w:val="single"/>
            <w:rtl w:val="0"/>
          </w:rPr>
          <w:t xml:space="preserve">Fentanyl-Facts-Not-Fear-Flyer-English</w:t>
        </w:r>
      </w:hyperlink>
      <w:hyperlink r:id="rId61">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C3">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C4">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C5">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4"/>
          <w:szCs w:val="24"/>
        </w:rPr>
      </w:pPr>
      <w:r w:rsidDel="00000000" w:rsidR="00000000" w:rsidRPr="00000000">
        <w:rPr>
          <w:rtl w:val="0"/>
        </w:rPr>
      </w:r>
    </w:p>
    <w:tbl>
      <w:tblPr>
        <w:tblStyle w:val="Table11"/>
        <w:tblpPr w:leftFromText="180" w:rightFromText="180" w:topFromText="180" w:bottomFromText="180" w:vertAnchor="text" w:horzAnchor="text" w:tblpX="-270" w:tblpY="0"/>
        <w:tblW w:w="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tblGridChange w:id="0">
          <w:tblGrid>
            <w:gridCol w:w="240"/>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7">
            <w:pPr>
              <w:shd w:fill="ffffff" w:val="clear"/>
              <w:spacing w:line="345"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C8">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62">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C9">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CA">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CB">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CC">
      <w:pPr>
        <w:numPr>
          <w:ilvl w:val="0"/>
          <w:numId w:val="3"/>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CD">
      <w:pPr>
        <w:numPr>
          <w:ilvl w:val="0"/>
          <w:numId w:val="3"/>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CE">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63">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CF">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D0">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D1">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D2">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D3">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64">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D4">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65">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66">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67">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D5">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6">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68">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D7">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D8">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D9">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69">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DA">
      <w:pPr>
        <w:spacing w:after="320" w:before="220" w:line="335.9999999999999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DB">
      <w:pPr>
        <w:spacing w:line="335.99999999999994" w:lineRule="auto"/>
        <w:rPr>
          <w:rFonts w:ascii="Arial" w:cs="Arial" w:eastAsia="Arial" w:hAnsi="Arial"/>
          <w:color w:val="191919"/>
          <w:sz w:val="27"/>
          <w:szCs w:val="27"/>
        </w:rPr>
      </w:pPr>
      <w:r w:rsidDel="00000000" w:rsidR="00000000" w:rsidRPr="00000000">
        <w:rPr>
          <w:rtl w:val="0"/>
        </w:rPr>
      </w:r>
    </w:p>
    <w:p w:rsidR="00000000" w:rsidDel="00000000" w:rsidP="00000000" w:rsidRDefault="00000000" w:rsidRPr="00000000" w14:paraId="000000DC">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DD">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E">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F">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0">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1">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E2">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3">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4">
      <w:pPr>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E5">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E6">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entanylfacts.org/" TargetMode="External"/><Relationship Id="rId42" Type="http://schemas.openxmlformats.org/officeDocument/2006/relationships/hyperlink" Target="https://www.tpchd.org/i-want-to/about-the-health-department/sign-up-for-notifications" TargetMode="External"/><Relationship Id="rId41" Type="http://schemas.openxmlformats.org/officeDocument/2006/relationships/hyperlink" Target="https://tpchd.org/i-want-to/about-us/sign-up-for-notifications/" TargetMode="External"/><Relationship Id="rId44" Type="http://schemas.openxmlformats.org/officeDocument/2006/relationships/hyperlink" Target="mailto:ehdrinkingwater@tpdhc.org" TargetMode="External"/><Relationship Id="rId43" Type="http://schemas.openxmlformats.org/officeDocument/2006/relationships/hyperlink" Target="http://www.thechangeprogram.com" TargetMode="External"/><Relationship Id="rId46" Type="http://schemas.openxmlformats.org/officeDocument/2006/relationships/hyperlink" Target="http://www.thechangeprogram.com" TargetMode="External"/><Relationship Id="rId45" Type="http://schemas.openxmlformats.org/officeDocument/2006/relationships/hyperlink" Target="http://www.tpchd.org/drink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e/2PACX-1vQiPwkHxkJch5zwrzng8nqJ-DAxGIwH2hOdMFyb_LOm0xpK6MRReq6gVHJB1vsuXn0McK0tAbbPs-bH/pub" TargetMode="External"/><Relationship Id="rId48"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47"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49"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5" Type="http://schemas.openxmlformats.org/officeDocument/2006/relationships/styles" Target="styles.xml"/><Relationship Id="rId6" Type="http://schemas.openxmlformats.org/officeDocument/2006/relationships/hyperlink" Target="https://us02web.zoom.us/webinar/register/WN_8-c4M5nXTaKTHQn2HO4i1A#/registration" TargetMode="External"/><Relationship Id="rId7" Type="http://schemas.openxmlformats.org/officeDocument/2006/relationships/hyperlink" Target="https://docs.google.com/document/d/e/2PACX-1vRvT1KYo6-xK6v-6yX8xUCo9P4QkRBO0_f4KmWTUKOwztzGBpUSAMfGLArWdNsJLRy2JusJK6ckuJ6n/pub" TargetMode="External"/><Relationship Id="rId8" Type="http://schemas.openxmlformats.org/officeDocument/2006/relationships/hyperlink" Target="https://docs.google.com/document/d/e/2PACX-1vTDu3LRTXxRiLJGrAvdv9XUEKLmGD9PUqBz1854JaqQrbXN4WmwOUEsxtNjhxmddpfU3eax3KCYzd5S/pub" TargetMode="External"/><Relationship Id="rId31"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30"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33" Type="http://schemas.openxmlformats.org/officeDocument/2006/relationships/hyperlink" Target="https://www.piercecountywa.gov/702/Senior-Citizens-Or-People-with-Disabilit" TargetMode="External"/><Relationship Id="rId32"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35" Type="http://schemas.openxmlformats.org/officeDocument/2006/relationships/hyperlink" Target="https://tpchd.org/wp-content/uploads/2024/02/Fental-Facts-Not-Fear-Flyer-English.pdf" TargetMode="External"/><Relationship Id="rId34" Type="http://schemas.openxmlformats.org/officeDocument/2006/relationships/hyperlink" Target="https://www.piercecountywa.gov/716/Foreclosure" TargetMode="External"/><Relationship Id="rId37" Type="http://schemas.openxmlformats.org/officeDocument/2006/relationships/hyperlink" Target="https://granicus.com/success-stories/how-pandemic-lessons-shifted-digital-community-outreach/" TargetMode="External"/><Relationship Id="rId36" Type="http://schemas.openxmlformats.org/officeDocument/2006/relationships/hyperlink" Target="https://tpchd.org/wp-content/uploads/2024/02/Fental-Facts-Not-Fear-Flyer-English.pdf" TargetMode="External"/><Relationship Id="rId39" Type="http://schemas.openxmlformats.org/officeDocument/2006/relationships/hyperlink" Target="https://fentanylfacts.org/sample-home-page/stay-safer/" TargetMode="External"/><Relationship Id="rId38" Type="http://schemas.openxmlformats.org/officeDocument/2006/relationships/hyperlink" Target="https://fentanylfacts.org/" TargetMode="External"/><Relationship Id="rId62" Type="http://schemas.openxmlformats.org/officeDocument/2006/relationships/hyperlink" Target="https://granicus.com/success-stories/how-pandemic-lessons-shifted-digital-community-outreach/" TargetMode="External"/><Relationship Id="rId61" Type="http://schemas.openxmlformats.org/officeDocument/2006/relationships/hyperlink" Target="https://tpchd.org/wp-content/uploads/2024/02/Fental-Facts-Not-Fear-Flyer-English.pdf" TargetMode="External"/><Relationship Id="rId20"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64" Type="http://schemas.openxmlformats.org/officeDocument/2006/relationships/hyperlink" Target="https://fentanylfacts.org/sample-home-page/stay-safer/" TargetMode="External"/><Relationship Id="rId63" Type="http://schemas.openxmlformats.org/officeDocument/2006/relationships/hyperlink" Target="https://fentanylfacts.org/" TargetMode="External"/><Relationship Id="rId22"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66" Type="http://schemas.openxmlformats.org/officeDocument/2006/relationships/hyperlink" Target="https://tpchd.org/i-want-to/about-us/sign-up-for-notifications/" TargetMode="External"/><Relationship Id="rId21"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65" Type="http://schemas.openxmlformats.org/officeDocument/2006/relationships/hyperlink" Target="https://fentanylfacts.org/" TargetMode="External"/><Relationship Id="rId24"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68" Type="http://schemas.openxmlformats.org/officeDocument/2006/relationships/hyperlink" Target="http://www.thechangeprogram.com" TargetMode="External"/><Relationship Id="rId23"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67" Type="http://schemas.openxmlformats.org/officeDocument/2006/relationships/hyperlink" Target="https://www.tpchd.org/i-want-to/about-the-health-department/sign-up-for-notifications" TargetMode="External"/><Relationship Id="rId60" Type="http://schemas.openxmlformats.org/officeDocument/2006/relationships/hyperlink" Target="https://tpchd.org/wp-content/uploads/2024/02/Fental-Facts-Not-Fear-Flyer-English.pdf" TargetMode="External"/><Relationship Id="rId26"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25"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69" Type="http://schemas.openxmlformats.org/officeDocument/2006/relationships/hyperlink" Target="https://www.piercecountywa.gov/7845/Pierce-County-Village" TargetMode="External"/><Relationship Id="rId28" Type="http://schemas.openxmlformats.org/officeDocument/2006/relationships/hyperlink" Target="mailto:ehdrinkingwater@tpdhc.org" TargetMode="External"/><Relationship Id="rId27"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29" Type="http://schemas.openxmlformats.org/officeDocument/2006/relationships/hyperlink" Target="http://www.tpchd.org/drinking" TargetMode="External"/><Relationship Id="rId51"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50"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53" Type="http://schemas.openxmlformats.org/officeDocument/2006/relationships/hyperlink" Target="mailto:ehdrinkingwater@tpdhc.org" TargetMode="External"/><Relationship Id="rId52" Type="http://schemas.openxmlformats.org/officeDocument/2006/relationships/hyperlink" Target="https://www.bing.com/ck/a?!&amp;&amp;p=73bea7c3933ec1f4548ab90dde8c726326bf1d3dc20dfd85937931a667b61f61JmltdHM9MTc1MDIwNDgwMA&amp;ptn=3&amp;ver=2&amp;hsh=4&amp;fclid=1f4faf74-850d-63e7-31ec-b97984ca62cd&amp;u=a1aHR0cHM6Ly93d3cuaHVkZXhjaGFuZ2UuaW5mby9wcm9ncmFtcy9tdWx0aWZhbWlseS1ob3VzaW5nL2Rpc2FiaWxpdHkvaW50cm9kdWN0aW9uLw&amp;ntb=1" TargetMode="External"/><Relationship Id="rId11" Type="http://schemas.openxmlformats.org/officeDocument/2006/relationships/hyperlink" Target="https://links-2.govdelivery.com/CL0/https:%2F%2Fwww.eventbrite.com%2Fe%2F1447584126089%3Faff=oddtdtcreator/1/0101019866625fde-56d24822-45d3-4b44-8259-56bbcf04a6e4-000000/s9SYjUSPxob9LBUMgjEcMuOwf7yh9zrpbmigg0IV084=416" TargetMode="External"/><Relationship Id="rId55"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10" Type="http://schemas.openxmlformats.org/officeDocument/2006/relationships/hyperlink" Target="https://links-2.govdelivery.com/CL0/https:%2F%2Ftpchd.org%2Finfo%2Fdata%2Foverdose%2F/1/0101019866625fde-56d24822-45d3-4b44-8259-56bbcf04a6e4-000000/q3uMMHmABNGiRo-M5O8kjSfo2JgY-9bpYNh1Hz5RQCY=416" TargetMode="External"/><Relationship Id="rId54" Type="http://schemas.openxmlformats.org/officeDocument/2006/relationships/hyperlink" Target="http://www.tpchd.org/drinking" TargetMode="External"/><Relationship Id="rId13" Type="http://schemas.openxmlformats.org/officeDocument/2006/relationships/hyperlink" Target="mailto:ehdrinkingwater@tpdhc.org" TargetMode="External"/><Relationship Id="rId57"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12" Type="http://schemas.openxmlformats.org/officeDocument/2006/relationships/hyperlink" Target="https://links-2.govdelivery.com/CL0/https:%2F%2Ftpchd.org%2Fnews%2Ftacoma-pierce-county-opioid-task-force-summit-will-address-pierce-countys-leading-cause-of-accidental-death%2F/1/0101019866625fde-56d24822-45d3-4b44-8259-56bbcf04a6e4-000000/6uMGXioKj4EbyqscO6AI-Pjwc7Z0MOlWhC53ZBoDqpo=416" TargetMode="External"/><Relationship Id="rId56"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15" Type="http://schemas.openxmlformats.org/officeDocument/2006/relationships/hyperlink" Target="http://www.thechangeprogram.com" TargetMode="External"/><Relationship Id="rId59" Type="http://schemas.openxmlformats.org/officeDocument/2006/relationships/hyperlink" Target="https://www.piercecountywa.gov/716/Foreclosure" TargetMode="External"/><Relationship Id="rId14" Type="http://schemas.openxmlformats.org/officeDocument/2006/relationships/hyperlink" Target="http://www.tpchd.org/drinking" TargetMode="External"/><Relationship Id="rId58" Type="http://schemas.openxmlformats.org/officeDocument/2006/relationships/hyperlink" Target="https://www.piercecountywa.gov/702/Senior-Citizens-Or-People-with-Disabilit" TargetMode="External"/><Relationship Id="rId17"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16" Type="http://schemas.openxmlformats.org/officeDocument/2006/relationships/hyperlink" Target="https://www.bing.com/ck/a?!&amp;&amp;p=a056bae0bce363b99a7617725fdb0acfddb056f6e953ea1dd9b22c8b23685f66JmltdHM9MTc1MDIwNDgwMA&amp;ptn=3&amp;ver=2&amp;hsh=4&amp;fclid=1f4faf74-850d-63e7-31ec-b97984ca62cd&amp;u=a1aHR0cHM6Ly93d3cuaHVkLmdvdi9zaXRlcy9kZmlsZXMvUElIL2RvY3VtZW50cy9TcGVjaWFsX0hvdXNpbmdfVHlwZXNfVXBkYXRlZF9KdWx5XzIwMjAucGRm&amp;ntb=1" TargetMode="External"/><Relationship Id="rId19"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 Id="rId18" Type="http://schemas.openxmlformats.org/officeDocument/2006/relationships/hyperlink" Target="https://www.bing.com/ck/a?!&amp;&amp;p=8d25528d54277960daa4311bada3bc112c77a63e5550d09087039f1abe979b57JmltdHM9MTc1MDIwNDgwMA&amp;ptn=3&amp;ver=2&amp;hsh=4&amp;fclid=1f4faf74-850d-63e7-31ec-b97984ca62cd&amp;u=a1aHR0cHM6Ly90aGVhcmMub3JnL3BvbGljeS1hZHZvY2FjeS9ob3VzaW5nLw&amp;ntb=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