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spacing w:line="288" w:lineRule="auto"/>
        <w:rPr>
          <w:rFonts w:ascii="Cambria" w:cs="Cambria" w:hAnsi="Cambria" w:eastAsia="Cambria"/>
          <w:b w:val="1"/>
          <w:bCs w:val="1"/>
          <w:i w:val="1"/>
          <w:iCs w:val="1"/>
          <w:u w:val="single"/>
        </w:rPr>
      </w:pPr>
      <w:r>
        <w:rPr>
          <w:rFonts w:ascii="Cambria" w:hAnsi="Cambria"/>
          <w:b w:val="1"/>
          <w:bCs w:val="1"/>
          <w:i w:val="1"/>
          <w:iCs w:val="1"/>
          <w:u w:val="single"/>
          <w:rtl w:val="0"/>
          <w:lang w:val="en-US"/>
        </w:rPr>
        <w:t xml:space="preserve">Safety Sites </w:t>
      </w:r>
      <w:r>
        <w:rPr>
          <w:rFonts w:ascii="Cambria" w:hAnsi="Cambria"/>
          <w:b w:val="1"/>
          <w:bCs w:val="1"/>
          <w:i w:val="1"/>
          <w:iCs w:val="1"/>
          <w:u w:val="single"/>
          <w:rtl w:val="0"/>
          <w:lang w:val="en-US"/>
        </w:rPr>
        <w:t xml:space="preserve">Tacoma </w:t>
      </w:r>
      <w:r>
        <w:rPr>
          <w:rFonts w:ascii="Cambria" w:hAnsi="Cambria"/>
          <w:b w:val="1"/>
          <w:bCs w:val="1"/>
          <w:i w:val="1"/>
          <w:iCs w:val="1"/>
          <w:u w:val="single"/>
          <w:rtl w:val="0"/>
        </w:rPr>
        <w:t>(2-3 sites</w:t>
      </w:r>
      <w:r>
        <w:rPr>
          <w:rFonts w:ascii="Cambria" w:hAnsi="Cambria"/>
          <w:b w:val="1"/>
          <w:bCs w:val="1"/>
          <w:i w:val="1"/>
          <w:iCs w:val="1"/>
          <w:u w:val="single"/>
          <w:rtl w:val="0"/>
          <w:lang w:val="en-US"/>
        </w:rPr>
        <w:t xml:space="preserve"> to serve a total of 40-80 individuals</w:t>
      </w:r>
      <w:r>
        <w:rPr>
          <w:rFonts w:ascii="Cambria" w:hAnsi="Cambria"/>
          <w:b w:val="1"/>
          <w:bCs w:val="1"/>
          <w:i w:val="1"/>
          <w:iCs w:val="1"/>
          <w:u w:val="single"/>
          <w:rtl w:val="0"/>
        </w:rPr>
        <w:t>)</w:t>
      </w:r>
      <w:r>
        <w:rPr>
          <w:rFonts w:ascii="Cambria" w:hAnsi="Cambria"/>
          <w:b w:val="1"/>
          <w:bCs w:val="1"/>
          <w:i w:val="1"/>
          <w:iCs w:val="1"/>
          <w:u w:val="single"/>
          <w:rtl w:val="0"/>
          <w:lang w:val="en-US"/>
        </w:rPr>
        <w:t xml:space="preserve">. </w:t>
      </w:r>
    </w:p>
    <w:p>
      <w:pPr>
        <w:pStyle w:val="Body"/>
        <w:spacing w:line="288" w:lineRule="auto"/>
        <w:rPr>
          <w:rFonts w:ascii="Cambria" w:cs="Cambria" w:hAnsi="Cambria" w:eastAsia="Cambria"/>
          <w:b w:val="1"/>
          <w:bCs w:val="1"/>
          <w:i w:val="1"/>
          <w:iCs w:val="1"/>
          <w:u w:val="single"/>
        </w:rPr>
      </w:pPr>
      <w:r>
        <w:rPr>
          <w:rFonts w:ascii="Cambria" w:hAnsi="Cambria"/>
          <w:rtl w:val="0"/>
          <w:lang w:val="en-US"/>
        </w:rPr>
        <w:t>Safety Sites provide an o</w:t>
      </w:r>
      <w:r>
        <w:rPr>
          <w:rtl w:val="0"/>
          <w:lang w:val="en-US"/>
        </w:rPr>
        <w:t xml:space="preserve">ption for individuals </w:t>
      </w:r>
      <w:r>
        <w:rPr>
          <w:rtl w:val="0"/>
          <w:lang w:val="en-US"/>
        </w:rPr>
        <w:t xml:space="preserve">and couples </w:t>
      </w:r>
      <w:r>
        <w:rPr>
          <w:rtl w:val="0"/>
          <w:lang w:val="en-US"/>
        </w:rPr>
        <w:t>currently living in unmanaged/unsafe encampments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Each site </w:t>
      </w:r>
      <w:r>
        <w:rPr>
          <w:rFonts w:ascii="Cambria" w:hAnsi="Cambria"/>
          <w:u w:val="single"/>
          <w:rtl w:val="0"/>
          <w:lang w:val="en-US"/>
        </w:rPr>
        <w:t>s</w:t>
      </w:r>
      <w:r>
        <w:rPr>
          <w:rFonts w:ascii="Cambria" w:hAnsi="Cambria"/>
          <w:rtl w:val="0"/>
          <w:lang w:val="en-US"/>
        </w:rPr>
        <w:t>erve</w:t>
      </w:r>
      <w:r>
        <w:rPr>
          <w:rFonts w:ascii="Cambria" w:hAnsi="Cambria"/>
          <w:rtl w:val="0"/>
          <w:lang w:val="en-US"/>
        </w:rPr>
        <w:t>s</w:t>
      </w:r>
      <w:r>
        <w:rPr>
          <w:rFonts w:ascii="Cambria" w:hAnsi="Cambria"/>
          <w:rtl w:val="0"/>
          <w:lang w:val="en-US"/>
        </w:rPr>
        <w:t xml:space="preserve"> between 20-40 individuals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Singles or couples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No children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>no one under 18 years old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Animals allowed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Low-barrier/harm </w:t>
      </w:r>
      <w:r>
        <w:rPr>
          <w:rFonts w:ascii="Cambria" w:hAnsi="Cambria"/>
          <w:rtl w:val="0"/>
          <w:lang w:val="en-US"/>
        </w:rPr>
        <w:t>reduction model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Outdoor setting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Strategically placed in low-impact area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Ideally </w:t>
      </w:r>
      <w:r>
        <w:rPr>
          <w:rFonts w:ascii="Cambria" w:hAnsi="Cambria"/>
          <w:rtl w:val="0"/>
          <w:lang w:val="en-US"/>
        </w:rPr>
        <w:t xml:space="preserve">located </w:t>
      </w:r>
      <w:r>
        <w:rPr>
          <w:rFonts w:ascii="Cambria" w:hAnsi="Cambria"/>
          <w:rtl w:val="0"/>
          <w:lang w:val="en-US"/>
        </w:rPr>
        <w:t xml:space="preserve">near existing encampment sites 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Potential for site hosts (living onsite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>paid a stipend)</w:t>
      </w:r>
    </w:p>
    <w:p>
      <w:pPr>
        <w:pStyle w:val="List Paragraph"/>
        <w:bidi w:val="0"/>
        <w:spacing w:line="288" w:lineRule="auto"/>
        <w:ind w:left="0" w:right="0" w:firstLine="0"/>
        <w:jc w:val="left"/>
        <w:rPr>
          <w:rFonts w:ascii="Cambria" w:cs="Cambria" w:hAnsi="Cambria" w:eastAsia="Cambria"/>
          <w:rtl w:val="0"/>
        </w:rPr>
      </w:pPr>
    </w:p>
    <w:p>
      <w:pPr>
        <w:pStyle w:val="List Paragraph"/>
        <w:bidi w:val="0"/>
        <w:spacing w:line="288" w:lineRule="auto"/>
        <w:ind w:left="0" w:right="0" w:firstLine="0"/>
        <w:jc w:val="left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en-US"/>
        </w:rPr>
        <w:t xml:space="preserve">2-Phases (provide individuals the opportunity to self-select, model success and flow through the site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 xml:space="preserve">everyone has the same opportunities) </w:t>
      </w:r>
    </w:p>
    <w:p>
      <w:pPr>
        <w:pStyle w:val="List Paragraph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Cambria" w:hAnsi="Cambria"/>
          <w:i w:val="1"/>
          <w:iCs w:val="1"/>
          <w:rtl w:val="0"/>
          <w:lang w:val="en-US"/>
        </w:rPr>
      </w:pPr>
      <w:r>
        <w:rPr>
          <w:rFonts w:ascii="Cambria" w:hAnsi="Cambria"/>
          <w:i w:val="1"/>
          <w:iCs w:val="1"/>
          <w:rtl w:val="0"/>
          <w:lang w:val="en-US"/>
        </w:rPr>
        <w:t xml:space="preserve">Phase 1 - Entry - Tent  </w:t>
      </w:r>
    </w:p>
    <w:p>
      <w:pPr>
        <w:pStyle w:val="List Paragraph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Cambria" w:hAnsi="Cambria"/>
          <w:i w:val="1"/>
          <w:iCs w:val="1"/>
          <w:rtl w:val="0"/>
          <w:lang w:val="en-US"/>
        </w:rPr>
      </w:pPr>
      <w:r>
        <w:rPr>
          <w:rFonts w:ascii="Cambria" w:hAnsi="Cambria"/>
          <w:i w:val="1"/>
          <w:iCs w:val="1"/>
          <w:rtl w:val="0"/>
          <w:lang w:val="en-US"/>
        </w:rPr>
        <w:t>Phase 2 - Container unit/tiny house/pallet house</w:t>
      </w:r>
    </w:p>
    <w:p>
      <w:pPr>
        <w:pStyle w:val="List Paragraph"/>
        <w:bidi w:val="0"/>
        <w:spacing w:line="288" w:lineRule="auto"/>
        <w:ind w:left="0" w:right="0" w:firstLine="0"/>
        <w:jc w:val="left"/>
        <w:rPr>
          <w:rFonts w:ascii="Cambria" w:cs="Cambria" w:hAnsi="Cambria" w:eastAsia="Cambria"/>
          <w:rtl w:val="0"/>
        </w:rPr>
      </w:pPr>
      <w:bookmarkStart w:name="_Hlk64532914" w:id="0"/>
      <w:r>
        <w:rPr>
          <w:rFonts w:ascii="Cambria" w:hAnsi="Cambria"/>
          <w:rtl w:val="0"/>
          <w:lang w:val="en-US"/>
        </w:rPr>
        <w:t>P</w:t>
      </w:r>
      <w:bookmarkEnd w:id="0"/>
      <w:bookmarkStart w:name="_Hlk68505997" w:id="1"/>
      <w:r>
        <w:rPr>
          <w:rFonts w:ascii="Cambria" w:hAnsi="Cambria"/>
          <w:rtl w:val="0"/>
          <w:lang w:val="en-US"/>
        </w:rPr>
        <w:t>artners/Stakeholders</w:t>
      </w:r>
    </w:p>
    <w:p>
      <w:pPr>
        <w:pStyle w:val="List Paragraph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City of Tacoma (surplus property)</w:t>
      </w:r>
    </w:p>
    <w:p>
      <w:pPr>
        <w:pStyle w:val="List Paragraph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Downtown BIA/Business Community</w:t>
      </w:r>
    </w:p>
    <w:p>
      <w:pPr>
        <w:pStyle w:val="List Paragraph"/>
        <w:numPr>
          <w:ilvl w:val="1"/>
          <w:numId w:val="3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WSDOT (surplus properties, commuter parking lots off I-5)</w:t>
      </w:r>
    </w:p>
    <w:p>
      <w:pPr>
        <w:pStyle w:val="List Paragraph"/>
        <w:numPr>
          <w:ilvl w:val="1"/>
          <w:numId w:val="3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Port of Tacoma </w:t>
      </w:r>
    </w:p>
    <w:p>
      <w:pPr>
        <w:pStyle w:val="List Paragraph"/>
        <w:bidi w:val="0"/>
        <w:spacing w:line="288" w:lineRule="auto"/>
        <w:ind w:left="360" w:right="0" w:firstLine="0"/>
        <w:jc w:val="left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en-US"/>
        </w:rPr>
        <w:t xml:space="preserve">Site setup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>Varies</w:t>
      </w:r>
      <w:r>
        <w:rPr>
          <w:rFonts w:ascii="Cambria" w:hAnsi="Cambria"/>
          <w:rtl w:val="0"/>
          <w:lang w:val="en-US"/>
        </w:rPr>
        <w:t xml:space="preserve"> depending on property</w:t>
      </w:r>
    </w:p>
    <w:p>
      <w:pPr>
        <w:pStyle w:val="List Paragraph"/>
        <w:numPr>
          <w:ilvl w:val="2"/>
          <w:numId w:val="5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Hygiene Unit</w:t>
      </w:r>
      <w:r>
        <w:rPr>
          <w:rFonts w:ascii="Cambria" w:hAnsi="Cambria"/>
          <w:rtl w:val="0"/>
          <w:lang w:val="en-US"/>
        </w:rPr>
        <w:t>(s)</w:t>
      </w:r>
      <w:r>
        <w:rPr>
          <w:rFonts w:ascii="Cambria" w:hAnsi="Cambria"/>
          <w:rtl w:val="0"/>
          <w:lang w:val="en-US"/>
        </w:rPr>
        <w:t xml:space="preserve"> - $80k</w:t>
      </w:r>
      <w:r>
        <w:rPr>
          <w:rFonts w:ascii="Cambria" w:hAnsi="Cambria"/>
          <w:rtl w:val="0"/>
          <w:lang w:val="en-US"/>
        </w:rPr>
        <w:t>/unit.  Number depends on number of people</w:t>
      </w:r>
    </w:p>
    <w:p>
      <w:pPr>
        <w:pStyle w:val="List Paragraph"/>
        <w:numPr>
          <w:ilvl w:val="2"/>
          <w:numId w:val="5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Fencing</w:t>
      </w:r>
    </w:p>
    <w:p>
      <w:pPr>
        <w:pStyle w:val="List Paragraph"/>
        <w:bidi w:val="0"/>
        <w:spacing w:line="288" w:lineRule="auto"/>
        <w:ind w:left="0" w:right="0" w:firstLine="0"/>
        <w:jc w:val="left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en-US"/>
        </w:rPr>
        <w:t>Annual Cost - $400k - per site</w:t>
      </w:r>
    </w:p>
    <w:p>
      <w:pPr>
        <w:pStyle w:val="List Paragraph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Staffing - $325k - per site</w:t>
      </w:r>
    </w:p>
    <w:p>
      <w:pPr>
        <w:pStyle w:val="List Paragraph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Hygiene services</w:t>
      </w:r>
    </w:p>
    <w:p>
      <w:pPr>
        <w:pStyle w:val="List Paragraph"/>
        <w:bidi w:val="0"/>
        <w:spacing w:line="288" w:lineRule="auto"/>
        <w:ind w:left="0" w:right="0" w:firstLine="0"/>
        <w:jc w:val="left"/>
        <w:rPr>
          <w:rFonts w:ascii="Cambria" w:cs="Cambria" w:hAnsi="Cambria" w:eastAsia="Cambria"/>
          <w:i w:val="1"/>
          <w:iCs w:val="1"/>
          <w:u w:val="single"/>
          <w:rtl w:val="0"/>
        </w:rPr>
      </w:pPr>
      <w:r>
        <w:rPr>
          <w:rFonts w:ascii="Cambria" w:hAnsi="Cambria"/>
          <w:i w:val="0"/>
          <w:iCs w:val="0"/>
          <w:rtl w:val="0"/>
          <w:lang w:val="en-US"/>
        </w:rPr>
        <w:t>Infrastructure - $25k + Various forms of alternative outdoor sheltering</w:t>
      </w:r>
      <w:r>
        <w:rPr>
          <w:rFonts w:ascii="Cambria" w:hAnsi="Cambria"/>
          <w:i w:val="0"/>
          <w:iCs w:val="0"/>
          <w:rtl w:val="0"/>
          <w:lang w:val="en-US"/>
        </w:rPr>
        <w:t>:  tent, tarp, pallet structures, tiny houses, container units</w:t>
      </w:r>
    </w:p>
    <w:p>
      <w:pPr>
        <w:pStyle w:val="List Paragraph"/>
        <w:numPr>
          <w:ilvl w:val="1"/>
          <w:numId w:val="7"/>
        </w:numPr>
        <w:bidi w:val="0"/>
        <w:spacing w:line="288" w:lineRule="auto"/>
        <w:ind w:right="0"/>
        <w:jc w:val="left"/>
        <w:rPr>
          <w:rFonts w:ascii="Cambria" w:hAnsi="Cambria"/>
          <w:i w:val="1"/>
          <w:iCs w:val="1"/>
          <w:rtl w:val="0"/>
          <w:lang w:val="en-US"/>
        </w:rPr>
      </w:pPr>
      <w:r>
        <w:rPr>
          <w:rFonts w:ascii="Cambria" w:hAnsi="Cambria"/>
          <w:i w:val="0"/>
          <w:iCs w:val="0"/>
          <w:rtl w:val="0"/>
          <w:lang w:val="en-US"/>
        </w:rPr>
        <w:t>Shelter Solution units ($5k per unit)</w:t>
      </w:r>
    </w:p>
    <w:p>
      <w:pPr>
        <w:pStyle w:val="List Paragraph"/>
        <w:numPr>
          <w:ilvl w:val="1"/>
          <w:numId w:val="7"/>
        </w:numPr>
        <w:bidi w:val="0"/>
        <w:spacing w:line="288" w:lineRule="auto"/>
        <w:ind w:right="0"/>
        <w:jc w:val="left"/>
        <w:rPr>
          <w:rFonts w:ascii="Cambria" w:hAnsi="Cambria"/>
          <w:i w:val="1"/>
          <w:iCs w:val="1"/>
          <w:rtl w:val="0"/>
          <w:lang w:val="en-US"/>
        </w:rPr>
      </w:pPr>
      <w:r>
        <w:rPr>
          <w:rFonts w:ascii="Cambria" w:hAnsi="Cambria"/>
          <w:i w:val="0"/>
          <w:iCs w:val="0"/>
          <w:rtl w:val="0"/>
          <w:lang w:val="en-US"/>
        </w:rPr>
        <w:t>Pallet shelters ($10k per unit)</w:t>
      </w:r>
    </w:p>
    <w:p>
      <w:pPr>
        <w:pStyle w:val="List Paragraph"/>
        <w:numPr>
          <w:ilvl w:val="1"/>
          <w:numId w:val="7"/>
        </w:numPr>
        <w:bidi w:val="0"/>
        <w:spacing w:line="288" w:lineRule="auto"/>
        <w:ind w:right="0"/>
        <w:jc w:val="left"/>
        <w:rPr>
          <w:rFonts w:ascii="Cambria" w:hAnsi="Cambria"/>
          <w:i w:val="1"/>
          <w:iCs w:val="1"/>
          <w:rtl w:val="0"/>
          <w:lang w:val="en-US"/>
        </w:rPr>
      </w:pPr>
      <w:r>
        <w:rPr>
          <w:rFonts w:ascii="Cambria" w:hAnsi="Cambria"/>
          <w:i w:val="0"/>
          <w:iCs w:val="0"/>
          <w:rtl w:val="0"/>
          <w:lang w:val="en-US"/>
        </w:rPr>
        <w:t>Tiny houses ($5k per unit)</w:t>
      </w:r>
      <w:bookmarkEnd w:id="1"/>
      <w:r>
        <w:rPr>
          <w:rFonts w:ascii="Cambria" w:hAnsi="Cambria"/>
          <w:i w:val="1"/>
          <w:iCs w:val="1"/>
          <w:rtl w:val="0"/>
          <w:lang w:val="en-US"/>
        </w:rPr>
        <w:t xml:space="preserve"> </w:t>
      </w:r>
    </w:p>
    <w:p>
      <w:pPr>
        <w:pStyle w:val="List Paragraph"/>
        <w:numPr>
          <w:ilvl w:val="1"/>
          <w:numId w:val="7"/>
        </w:numPr>
        <w:bidi w:val="0"/>
        <w:spacing w:line="288" w:lineRule="auto"/>
        <w:ind w:right="0"/>
        <w:jc w:val="left"/>
        <w:rPr>
          <w:rFonts w:ascii="Cambria" w:hAnsi="Cambria"/>
          <w:i w:val="1"/>
          <w:iCs w:val="1"/>
          <w:rtl w:val="0"/>
          <w:lang w:val="en-US"/>
        </w:rPr>
      </w:pPr>
      <w:r>
        <w:rPr>
          <w:rFonts w:ascii="Cambria" w:hAnsi="Cambria"/>
          <w:i w:val="0"/>
          <w:iCs w:val="0"/>
          <w:rtl w:val="0"/>
          <w:lang w:val="en-US"/>
        </w:rPr>
        <w:t>Fortified tents ($2-5k per unit)</w:t>
      </w:r>
    </w:p>
    <w:p>
      <w:pPr>
        <w:pStyle w:val="List Paragraph"/>
        <w:numPr>
          <w:ilvl w:val="1"/>
          <w:numId w:val="7"/>
        </w:numPr>
        <w:bidi w:val="0"/>
        <w:spacing w:line="288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Containers (5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rtl w:val="0"/>
          <w:lang w:val="en-US"/>
        </w:rPr>
        <w:t>units @ $15k) - $75k</w:t>
      </w:r>
      <w:r>
        <w:rPr>
          <w:rFonts w:ascii="Cambria" w:hAnsi="Cambria"/>
          <w:rtl w:val="0"/>
          <w:lang w:val="en-US"/>
        </w:rPr>
        <w:t xml:space="preserve"> (three individuals per unit)</w:t>
      </w:r>
    </w:p>
    <w:p>
      <w:pPr>
        <w:pStyle w:val="Body"/>
        <w:spacing w:line="288" w:lineRule="auto"/>
        <w:rPr>
          <w:rFonts w:ascii="Cambria" w:cs="Cambria" w:hAnsi="Cambria" w:eastAsia="Cambria"/>
        </w:rPr>
      </w:pPr>
    </w:p>
    <w:p>
      <w:pPr>
        <w:pStyle w:val="Body"/>
        <w:spacing w:line="288" w:lineRule="auto"/>
      </w:pPr>
      <w:r>
        <w:rPr>
          <w:rFonts w:ascii="Cambria" w:hAnsi="Cambria"/>
          <w:rtl w:val="0"/>
          <w:lang w:val="en-US"/>
        </w:rPr>
        <w:t>V1.1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3457892</wp:posOffset>
              </wp:positionV>
              <wp:extent cx="5237480" cy="3142615"/>
              <wp:effectExtent l="344071" t="1391503" r="344071" b="1391503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</w:pPr>
                          <w:r>
                            <w:rPr>
                              <w:outline w:val="0"/>
                              <w:color w:val="c0c0c0"/>
                              <w:sz w:val="494"/>
                              <w:szCs w:val="494"/>
                              <w:rtl w:val="0"/>
                              <w:lang w:val="de-DE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 fontScale="100000" lnSpcReduction="0"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99.8pt;margin-top:272.3pt;width:412.4pt;height:247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</w:pPr>
                    <w:r>
                      <w:rPr>
                        <w:outline w:val="0"/>
                        <w:color w:val="c0c0c0"/>
                        <w:sz w:val="494"/>
                        <w:szCs w:val="494"/>
                        <w:rtl w:val="0"/>
                        <w:lang w:val="de-DE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 w:val="1"/>
        <w:bCs w:val="1"/>
        <w:i w:val="1"/>
        <w:iCs w:val="1"/>
        <w:sz w:val="44"/>
        <w:szCs w:val="44"/>
        <w:rtl w:val="0"/>
        <w:lang w:val="en-US"/>
      </w:rPr>
      <w:t>Safe Sites for All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4"/>
      </w:numPr>
    </w:pPr>
  </w:style>
  <w:style w:type="numbering" w:styleId="Imported Style 2">
    <w:name w:val="Imported Style 2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