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384A" w14:textId="77777777" w:rsidR="003E1F61" w:rsidRDefault="00610EF5">
      <w:pPr>
        <w:spacing w:after="6" w:line="259" w:lineRule="auto"/>
        <w:ind w:left="0" w:firstLine="0"/>
      </w:pPr>
      <w:r>
        <w:rPr>
          <w:rFonts w:ascii="Cambria" w:eastAsia="Cambria" w:hAnsi="Cambria" w:cs="Cambria"/>
        </w:rPr>
        <w:t xml:space="preserve"> </w:t>
      </w:r>
    </w:p>
    <w:p w14:paraId="30CF6D96" w14:textId="77777777" w:rsidR="003E1F61" w:rsidRDefault="00610EF5">
      <w:pPr>
        <w:spacing w:after="0" w:line="259" w:lineRule="auto"/>
        <w:ind w:left="31"/>
        <w:jc w:val="center"/>
      </w:pPr>
      <w:r>
        <w:rPr>
          <w:b/>
          <w:sz w:val="28"/>
        </w:rPr>
        <w:t xml:space="preserve">The Road Home </w:t>
      </w:r>
    </w:p>
    <w:p w14:paraId="20ABF341" w14:textId="24F0FFDE" w:rsidR="003E1F61" w:rsidRDefault="00610EF5">
      <w:pPr>
        <w:spacing w:after="0" w:line="259" w:lineRule="auto"/>
        <w:ind w:left="31" w:right="2"/>
        <w:jc w:val="center"/>
      </w:pPr>
      <w:r>
        <w:rPr>
          <w:b/>
          <w:sz w:val="28"/>
        </w:rPr>
        <w:t xml:space="preserve">Tacoma/Lakewood/Pierce County Continuum of Care </w:t>
      </w:r>
      <w:r w:rsidR="00B11430">
        <w:rPr>
          <w:b/>
          <w:sz w:val="28"/>
        </w:rPr>
        <w:t>Board</w:t>
      </w:r>
      <w:bookmarkStart w:id="0" w:name="_GoBack"/>
      <w:bookmarkEnd w:id="0"/>
    </w:p>
    <w:p w14:paraId="7F9FBD55" w14:textId="77777777" w:rsidR="003E1F61" w:rsidRDefault="00610EF5">
      <w:pPr>
        <w:spacing w:after="0" w:line="259" w:lineRule="auto"/>
        <w:ind w:left="30"/>
        <w:jc w:val="center"/>
      </w:pPr>
      <w:proofErr w:type="gramStart"/>
      <w:r>
        <w:rPr>
          <w:sz w:val="22"/>
        </w:rPr>
        <w:t>c/o</w:t>
      </w:r>
      <w:proofErr w:type="gramEnd"/>
      <w:r>
        <w:rPr>
          <w:sz w:val="22"/>
        </w:rPr>
        <w:t xml:space="preserve"> Pierce County Human Services </w:t>
      </w:r>
    </w:p>
    <w:p w14:paraId="2E2F52FA" w14:textId="77777777" w:rsidR="003E1F61" w:rsidRDefault="00610EF5">
      <w:pPr>
        <w:spacing w:after="0" w:line="259" w:lineRule="auto"/>
        <w:ind w:left="30" w:right="2"/>
        <w:jc w:val="center"/>
      </w:pPr>
      <w:r>
        <w:rPr>
          <w:sz w:val="22"/>
        </w:rPr>
        <w:t xml:space="preserve">1305 Tacoma Ave South, Tacoma WA 98402 </w:t>
      </w:r>
    </w:p>
    <w:p w14:paraId="688F0647" w14:textId="77777777" w:rsidR="003E1F61" w:rsidRDefault="00610EF5">
      <w:pPr>
        <w:spacing w:after="0" w:line="259" w:lineRule="auto"/>
        <w:ind w:left="0" w:firstLine="0"/>
      </w:pPr>
      <w:r>
        <w:rPr>
          <w:sz w:val="22"/>
        </w:rPr>
        <w:t xml:space="preserve"> </w:t>
      </w:r>
    </w:p>
    <w:p w14:paraId="51F0BA3E" w14:textId="77777777" w:rsidR="003E1F61" w:rsidRPr="00452CB5" w:rsidRDefault="00610EF5">
      <w:pPr>
        <w:spacing w:after="0" w:line="259" w:lineRule="auto"/>
        <w:ind w:left="0" w:firstLine="0"/>
        <w:rPr>
          <w:sz w:val="22"/>
        </w:rPr>
      </w:pPr>
      <w:r w:rsidRPr="00452CB5">
        <w:rPr>
          <w:b/>
          <w:sz w:val="22"/>
        </w:rPr>
        <w:t xml:space="preserve"> </w:t>
      </w:r>
    </w:p>
    <w:p w14:paraId="1B25BE4F" w14:textId="58F1DB9C" w:rsidR="003E1F61" w:rsidRPr="00452CB5" w:rsidRDefault="00610EF5">
      <w:pPr>
        <w:spacing w:after="0" w:line="259" w:lineRule="auto"/>
        <w:ind w:left="-5"/>
        <w:rPr>
          <w:sz w:val="22"/>
        </w:rPr>
      </w:pPr>
      <w:r w:rsidRPr="00452CB5">
        <w:rPr>
          <w:b/>
        </w:rPr>
        <w:t>About the Road Home Continuum of Care Committee (</w:t>
      </w:r>
      <w:proofErr w:type="spellStart"/>
      <w:r w:rsidRPr="00452CB5">
        <w:rPr>
          <w:b/>
        </w:rPr>
        <w:t>CoC</w:t>
      </w:r>
      <w:proofErr w:type="spellEnd"/>
      <w:r w:rsidRPr="00452CB5">
        <w:rPr>
          <w:b/>
        </w:rPr>
        <w:t>)</w:t>
      </w:r>
      <w:r w:rsidR="00B11430">
        <w:rPr>
          <w:b/>
        </w:rPr>
        <w:t xml:space="preserve"> Board</w:t>
      </w:r>
      <w:r w:rsidR="00452CB5">
        <w:rPr>
          <w:sz w:val="22"/>
        </w:rPr>
        <w:t>:</w:t>
      </w:r>
      <w:r w:rsidRPr="00452CB5">
        <w:rPr>
          <w:sz w:val="22"/>
        </w:rPr>
        <w:t xml:space="preserve"> </w:t>
      </w:r>
    </w:p>
    <w:p w14:paraId="120291C0" w14:textId="77777777" w:rsidR="009030A7" w:rsidRPr="00452CB5" w:rsidRDefault="00610EF5" w:rsidP="009030A7">
      <w:pPr>
        <w:rPr>
          <w:sz w:val="22"/>
        </w:rPr>
      </w:pPr>
      <w:r w:rsidRPr="00452CB5">
        <w:rPr>
          <w:sz w:val="22"/>
        </w:rPr>
        <w:t xml:space="preserve">The Road Home Committee was established to oversee community planning to address issues of homelessness. </w:t>
      </w:r>
      <w:r w:rsidR="009030A7" w:rsidRPr="00452CB5">
        <w:rPr>
          <w:sz w:val="22"/>
        </w:rPr>
        <w:t xml:space="preserve">Racial disparities in experiences of homelessness are clear and stark, driven by the complex array of inequities within our system and social dynamics-biases and prejudices, overt discrimination, systemic and institutional racism, and many other related intersectional forces-that impact our responses to homelessness and collectively help cause and create homelessness in our country.  </w:t>
      </w:r>
    </w:p>
    <w:p w14:paraId="079E3D4F" w14:textId="19CCD3A0" w:rsidR="003E1F61" w:rsidRPr="00452CB5" w:rsidRDefault="00610EF5">
      <w:pPr>
        <w:rPr>
          <w:sz w:val="22"/>
        </w:rPr>
      </w:pPr>
      <w:r w:rsidRPr="00452CB5">
        <w:rPr>
          <w:sz w:val="22"/>
        </w:rPr>
        <w:t xml:space="preserve">The </w:t>
      </w:r>
      <w:proofErr w:type="spellStart"/>
      <w:r w:rsidRPr="00452CB5">
        <w:rPr>
          <w:sz w:val="22"/>
        </w:rPr>
        <w:t>CoC</w:t>
      </w:r>
      <w:proofErr w:type="spellEnd"/>
      <w:r w:rsidRPr="00452CB5">
        <w:rPr>
          <w:sz w:val="22"/>
        </w:rPr>
        <w:t xml:space="preserve"> brings together a diverse group of stakeholders to </w:t>
      </w:r>
      <w:r w:rsidR="009030A7" w:rsidRPr="00452CB5">
        <w:rPr>
          <w:sz w:val="22"/>
        </w:rPr>
        <w:t xml:space="preserve">assess and address racial disparities to </w:t>
      </w:r>
      <w:r w:rsidRPr="00452CB5">
        <w:rPr>
          <w:sz w:val="22"/>
        </w:rPr>
        <w:t xml:space="preserve">promote the commitment to the goal of preventing and ending homelessness. The </w:t>
      </w:r>
      <w:proofErr w:type="spellStart"/>
      <w:r w:rsidRPr="00452CB5">
        <w:rPr>
          <w:sz w:val="22"/>
        </w:rPr>
        <w:t>CoC</w:t>
      </w:r>
      <w:proofErr w:type="spellEnd"/>
      <w:r w:rsidRPr="00452CB5">
        <w:rPr>
          <w:sz w:val="22"/>
        </w:rPr>
        <w:t xml:space="preserve"> has invested in partners that focus on getting people housed. Together, the </w:t>
      </w:r>
      <w:proofErr w:type="spellStart"/>
      <w:r w:rsidRPr="00452CB5">
        <w:rPr>
          <w:sz w:val="22"/>
        </w:rPr>
        <w:t>CoC</w:t>
      </w:r>
      <w:proofErr w:type="spellEnd"/>
      <w:r w:rsidRPr="00452CB5">
        <w:rPr>
          <w:sz w:val="22"/>
        </w:rPr>
        <w:t xml:space="preserve"> and its partners use the following strategies to create a suite of housing and service resources that make up the Homeless Crisis Response System.  The System takes a Housing First approach, is more coordinated and client</w:t>
      </w:r>
      <w:r w:rsidR="000F68CD">
        <w:rPr>
          <w:sz w:val="22"/>
        </w:rPr>
        <w:t>-</w:t>
      </w:r>
      <w:r w:rsidRPr="00452CB5">
        <w:rPr>
          <w:sz w:val="22"/>
        </w:rPr>
        <w:t xml:space="preserve">centered, and uses emerging best practices:  </w:t>
      </w:r>
    </w:p>
    <w:p w14:paraId="5CA2A8E9" w14:textId="77777777" w:rsidR="003E1F61" w:rsidRPr="00452CB5" w:rsidRDefault="00610EF5">
      <w:pPr>
        <w:spacing w:after="12" w:line="259" w:lineRule="auto"/>
        <w:ind w:left="0" w:firstLine="0"/>
        <w:rPr>
          <w:sz w:val="22"/>
        </w:rPr>
      </w:pPr>
      <w:r w:rsidRPr="00452CB5">
        <w:rPr>
          <w:sz w:val="22"/>
        </w:rPr>
        <w:t xml:space="preserve"> </w:t>
      </w:r>
    </w:p>
    <w:p w14:paraId="6736C8BC" w14:textId="77777777" w:rsidR="003E1F61" w:rsidRPr="00452CB5" w:rsidRDefault="00610EF5">
      <w:pPr>
        <w:numPr>
          <w:ilvl w:val="0"/>
          <w:numId w:val="1"/>
        </w:numPr>
        <w:ind w:hanging="360"/>
        <w:rPr>
          <w:sz w:val="22"/>
        </w:rPr>
      </w:pPr>
      <w:r w:rsidRPr="00452CB5">
        <w:rPr>
          <w:sz w:val="22"/>
        </w:rPr>
        <w:t xml:space="preserve">Coordinated Entry (CE) - The coordinated pathway to housing referrals; </w:t>
      </w:r>
    </w:p>
    <w:p w14:paraId="3BBFC930" w14:textId="77777777" w:rsidR="003E1F61" w:rsidRPr="00452CB5" w:rsidRDefault="00610EF5">
      <w:pPr>
        <w:numPr>
          <w:ilvl w:val="0"/>
          <w:numId w:val="1"/>
        </w:numPr>
        <w:ind w:hanging="360"/>
        <w:rPr>
          <w:sz w:val="22"/>
        </w:rPr>
      </w:pPr>
      <w:r w:rsidRPr="00452CB5">
        <w:rPr>
          <w:sz w:val="22"/>
        </w:rPr>
        <w:t xml:space="preserve">Mobile Street Outreach; </w:t>
      </w:r>
    </w:p>
    <w:p w14:paraId="4795F7B3" w14:textId="77777777" w:rsidR="003E1F61" w:rsidRPr="00452CB5" w:rsidRDefault="00610EF5">
      <w:pPr>
        <w:numPr>
          <w:ilvl w:val="0"/>
          <w:numId w:val="1"/>
        </w:numPr>
        <w:ind w:hanging="360"/>
        <w:rPr>
          <w:sz w:val="22"/>
        </w:rPr>
      </w:pPr>
      <w:r w:rsidRPr="00452CB5">
        <w:rPr>
          <w:sz w:val="22"/>
        </w:rPr>
        <w:t xml:space="preserve">Short-Term Housing Solutions and Diversion; </w:t>
      </w:r>
    </w:p>
    <w:p w14:paraId="5F4C6FE2" w14:textId="77777777" w:rsidR="003E1F61" w:rsidRPr="00452CB5" w:rsidRDefault="00610EF5">
      <w:pPr>
        <w:numPr>
          <w:ilvl w:val="0"/>
          <w:numId w:val="1"/>
        </w:numPr>
        <w:ind w:hanging="360"/>
        <w:rPr>
          <w:sz w:val="22"/>
        </w:rPr>
      </w:pPr>
      <w:r w:rsidRPr="00452CB5">
        <w:rPr>
          <w:sz w:val="22"/>
        </w:rPr>
        <w:t xml:space="preserve">Emergency Shelters (Day and Overnight); </w:t>
      </w:r>
    </w:p>
    <w:p w14:paraId="126D137C" w14:textId="77777777" w:rsidR="003E1F61" w:rsidRPr="00452CB5" w:rsidRDefault="00610EF5">
      <w:pPr>
        <w:numPr>
          <w:ilvl w:val="0"/>
          <w:numId w:val="1"/>
        </w:numPr>
        <w:ind w:hanging="360"/>
        <w:rPr>
          <w:sz w:val="22"/>
        </w:rPr>
      </w:pPr>
      <w:r w:rsidRPr="00452CB5">
        <w:rPr>
          <w:sz w:val="22"/>
        </w:rPr>
        <w:t xml:space="preserve">Transitional Housing for Targeted Populations; and </w:t>
      </w:r>
    </w:p>
    <w:p w14:paraId="7D91427A" w14:textId="77777777" w:rsidR="003E1F61" w:rsidRPr="00452CB5" w:rsidRDefault="00610EF5">
      <w:pPr>
        <w:numPr>
          <w:ilvl w:val="0"/>
          <w:numId w:val="1"/>
        </w:numPr>
        <w:ind w:hanging="360"/>
        <w:rPr>
          <w:sz w:val="22"/>
        </w:rPr>
      </w:pPr>
      <w:r w:rsidRPr="00452CB5">
        <w:rPr>
          <w:sz w:val="22"/>
        </w:rPr>
        <w:t xml:space="preserve">Permanent Housing. </w:t>
      </w:r>
    </w:p>
    <w:p w14:paraId="48B038A2" w14:textId="77777777" w:rsidR="003E1F61" w:rsidRPr="00452CB5" w:rsidRDefault="00610EF5">
      <w:pPr>
        <w:spacing w:after="0" w:line="259" w:lineRule="auto"/>
        <w:ind w:left="0" w:firstLine="0"/>
        <w:rPr>
          <w:sz w:val="22"/>
        </w:rPr>
      </w:pPr>
      <w:r w:rsidRPr="00452CB5">
        <w:rPr>
          <w:b/>
          <w:sz w:val="22"/>
        </w:rPr>
        <w:t xml:space="preserve"> </w:t>
      </w:r>
    </w:p>
    <w:p w14:paraId="2B797180" w14:textId="69039DF9" w:rsidR="003E1F61" w:rsidRPr="00452CB5" w:rsidRDefault="00610EF5">
      <w:pPr>
        <w:rPr>
          <w:sz w:val="22"/>
        </w:rPr>
      </w:pPr>
      <w:r w:rsidRPr="00452CB5">
        <w:rPr>
          <w:sz w:val="22"/>
        </w:rPr>
        <w:t xml:space="preserve">The </w:t>
      </w:r>
      <w:r w:rsidR="00B11430">
        <w:rPr>
          <w:sz w:val="22"/>
        </w:rPr>
        <w:t xml:space="preserve">Board </w:t>
      </w:r>
      <w:r w:rsidRPr="00452CB5">
        <w:rPr>
          <w:sz w:val="22"/>
        </w:rPr>
        <w:t xml:space="preserve">uses a variety of federal, state, and local funds to support efforts by nonprofit providers and local governments to re-house homeless individuals and families rapidly while minimizing the trauma and dislocation caused by homelessness.  </w:t>
      </w:r>
    </w:p>
    <w:p w14:paraId="4CF64758" w14:textId="26F0C3D4" w:rsidR="003E1F61" w:rsidRPr="00452CB5" w:rsidRDefault="003E1F61">
      <w:pPr>
        <w:spacing w:after="0" w:line="259" w:lineRule="auto"/>
        <w:ind w:left="0" w:firstLine="0"/>
        <w:rPr>
          <w:b/>
          <w:sz w:val="22"/>
        </w:rPr>
      </w:pPr>
    </w:p>
    <w:p w14:paraId="1F1BCBAB" w14:textId="6E250349" w:rsidR="009030A7" w:rsidRPr="00452CB5" w:rsidRDefault="00452CB5" w:rsidP="009030A7">
      <w:pPr>
        <w:rPr>
          <w:b/>
        </w:rPr>
      </w:pPr>
      <w:r>
        <w:rPr>
          <w:b/>
        </w:rPr>
        <w:t>Value Statement:</w:t>
      </w:r>
    </w:p>
    <w:p w14:paraId="08612AA7" w14:textId="3621FDB3" w:rsidR="009030A7" w:rsidRPr="00452CB5" w:rsidRDefault="009030A7" w:rsidP="009030A7">
      <w:pPr>
        <w:rPr>
          <w:sz w:val="22"/>
        </w:rPr>
      </w:pPr>
      <w:r w:rsidRPr="00452CB5">
        <w:rPr>
          <w:sz w:val="22"/>
        </w:rPr>
        <w:t>The Continuum of Care’s guiding principles include a commitment to exercising racial equity, diversity</w:t>
      </w:r>
      <w:r w:rsidR="00593465">
        <w:rPr>
          <w:sz w:val="22"/>
        </w:rPr>
        <w:t>,</w:t>
      </w:r>
      <w:r w:rsidRPr="00452CB5">
        <w:rPr>
          <w:sz w:val="22"/>
        </w:rPr>
        <w:t xml:space="preserve"> and </w:t>
      </w:r>
      <w:proofErr w:type="gramStart"/>
      <w:r w:rsidRPr="00452CB5">
        <w:rPr>
          <w:sz w:val="22"/>
        </w:rPr>
        <w:t>inclusion</w:t>
      </w:r>
      <w:proofErr w:type="gramEnd"/>
      <w:r w:rsidRPr="00452CB5">
        <w:rPr>
          <w:sz w:val="22"/>
        </w:rPr>
        <w:t xml:space="preserve"> – with shared power and vision in all decisions and practices</w:t>
      </w:r>
      <w:r w:rsidRPr="00452CB5">
        <w:rPr>
          <w:color w:val="1F497D"/>
          <w:sz w:val="22"/>
        </w:rPr>
        <w:t xml:space="preserve"> </w:t>
      </w:r>
      <w:r w:rsidRPr="00452CB5">
        <w:rPr>
          <w:sz w:val="22"/>
        </w:rPr>
        <w:t xml:space="preserve">by this body and all funding entities – to create an equitable service delivery system to prevent and eliminate homelessness in Pierce County.   </w:t>
      </w:r>
    </w:p>
    <w:p w14:paraId="12ADFFBE" w14:textId="77777777" w:rsidR="009030A7" w:rsidRPr="00452CB5" w:rsidRDefault="009030A7" w:rsidP="009030A7">
      <w:pPr>
        <w:rPr>
          <w:sz w:val="22"/>
        </w:rPr>
      </w:pPr>
    </w:p>
    <w:p w14:paraId="3838E2E8" w14:textId="77777777" w:rsidR="009030A7" w:rsidRPr="00452CB5" w:rsidRDefault="009030A7" w:rsidP="009030A7">
      <w:pPr>
        <w:rPr>
          <w:sz w:val="22"/>
        </w:rPr>
      </w:pPr>
      <w:r w:rsidRPr="00452CB5">
        <w:rPr>
          <w:sz w:val="22"/>
        </w:rPr>
        <w:t xml:space="preserve">The Continuum of Care values these practices in the homeless system because people of color are much more likely to experience homelessness in Pierce County than those who are White.  Race influences homelessness.  This is a result of centuries of structural racism that have historically excluded oppressed people, particularly Black and Native Americans, from equal access to housing, community supports and opportunities for economic mobility. </w:t>
      </w:r>
    </w:p>
    <w:p w14:paraId="7965B1AC" w14:textId="77777777" w:rsidR="009030A7" w:rsidRPr="00452CB5" w:rsidRDefault="009030A7">
      <w:pPr>
        <w:spacing w:after="0" w:line="259" w:lineRule="auto"/>
        <w:ind w:left="0" w:firstLine="0"/>
        <w:rPr>
          <w:sz w:val="22"/>
        </w:rPr>
      </w:pPr>
    </w:p>
    <w:p w14:paraId="4D5E1A0E" w14:textId="77777777" w:rsidR="003E1F61" w:rsidRPr="00452CB5" w:rsidRDefault="00610EF5">
      <w:pPr>
        <w:spacing w:after="0" w:line="259" w:lineRule="auto"/>
        <w:ind w:left="-5"/>
        <w:rPr>
          <w:sz w:val="22"/>
        </w:rPr>
      </w:pPr>
      <w:r w:rsidRPr="00452CB5">
        <w:rPr>
          <w:b/>
        </w:rPr>
        <w:t>Mission</w:t>
      </w:r>
      <w:r w:rsidRPr="00452CB5">
        <w:rPr>
          <w:b/>
          <w:sz w:val="22"/>
        </w:rPr>
        <w:t xml:space="preserve">: </w:t>
      </w:r>
      <w:r w:rsidRPr="00452CB5">
        <w:rPr>
          <w:sz w:val="22"/>
        </w:rPr>
        <w:t xml:space="preserve"> </w:t>
      </w:r>
    </w:p>
    <w:p w14:paraId="2E1A6D9E" w14:textId="77777777" w:rsidR="003E1F61" w:rsidRPr="00452CB5" w:rsidRDefault="00610EF5">
      <w:pPr>
        <w:rPr>
          <w:sz w:val="22"/>
        </w:rPr>
      </w:pPr>
      <w:r w:rsidRPr="00452CB5">
        <w:rPr>
          <w:sz w:val="22"/>
        </w:rPr>
        <w:t xml:space="preserve">The mission of the Road Home is to promote community wide commitment to ending homelessness through policy and resource alignment by implementing activities to achieve the goals and objectives of the Plan to End Homelessness.   </w:t>
      </w:r>
    </w:p>
    <w:p w14:paraId="46EC1AC5" w14:textId="77777777" w:rsidR="003E1F61" w:rsidRPr="00452CB5" w:rsidRDefault="00610EF5">
      <w:pPr>
        <w:spacing w:after="0" w:line="259" w:lineRule="auto"/>
        <w:ind w:left="0" w:firstLine="0"/>
        <w:rPr>
          <w:sz w:val="22"/>
        </w:rPr>
      </w:pPr>
      <w:r w:rsidRPr="00452CB5">
        <w:rPr>
          <w:b/>
          <w:sz w:val="22"/>
        </w:rPr>
        <w:t xml:space="preserve"> </w:t>
      </w:r>
    </w:p>
    <w:p w14:paraId="6ACBBF45" w14:textId="47C15AC6" w:rsidR="003E1F61" w:rsidRPr="00452CB5" w:rsidRDefault="00610EF5">
      <w:pPr>
        <w:spacing w:after="0" w:line="259" w:lineRule="auto"/>
        <w:ind w:left="-5"/>
      </w:pPr>
      <w:r w:rsidRPr="00452CB5">
        <w:rPr>
          <w:b/>
        </w:rPr>
        <w:t xml:space="preserve">Vision: </w:t>
      </w:r>
      <w:r w:rsidRPr="00452CB5">
        <w:t xml:space="preserve"> </w:t>
      </w:r>
    </w:p>
    <w:p w14:paraId="2575B3C0" w14:textId="6546A3EB" w:rsidR="003E1F61" w:rsidRPr="00452CB5" w:rsidRDefault="00610EF5">
      <w:pPr>
        <w:rPr>
          <w:sz w:val="22"/>
        </w:rPr>
      </w:pPr>
      <w:r w:rsidRPr="00452CB5">
        <w:rPr>
          <w:sz w:val="22"/>
        </w:rPr>
        <w:t xml:space="preserve">The vision of the </w:t>
      </w:r>
      <w:proofErr w:type="spellStart"/>
      <w:r w:rsidRPr="00452CB5">
        <w:rPr>
          <w:sz w:val="22"/>
        </w:rPr>
        <w:t>CoC</w:t>
      </w:r>
      <w:proofErr w:type="spellEnd"/>
      <w:r w:rsidRPr="00452CB5">
        <w:rPr>
          <w:sz w:val="22"/>
        </w:rPr>
        <w:t xml:space="preserve"> is a</w:t>
      </w:r>
      <w:r w:rsidR="00597A20">
        <w:rPr>
          <w:sz w:val="22"/>
        </w:rPr>
        <w:t>n equitable</w:t>
      </w:r>
      <w:r w:rsidRPr="00452CB5">
        <w:rPr>
          <w:sz w:val="22"/>
        </w:rPr>
        <w:t xml:space="preserve"> service delivery system in which all participants collaborate to achieve the prevention and elimination of homelessness in Pierce County.</w:t>
      </w:r>
      <w:r w:rsidRPr="00452CB5">
        <w:rPr>
          <w:b/>
          <w:sz w:val="22"/>
        </w:rPr>
        <w:t xml:space="preserve"> </w:t>
      </w:r>
    </w:p>
    <w:p w14:paraId="2F7DA5FE" w14:textId="77777777" w:rsidR="003E1F61" w:rsidRPr="00452CB5" w:rsidRDefault="00610EF5">
      <w:pPr>
        <w:spacing w:after="0" w:line="259" w:lineRule="auto"/>
        <w:ind w:left="0" w:firstLine="0"/>
        <w:rPr>
          <w:sz w:val="22"/>
        </w:rPr>
      </w:pPr>
      <w:r w:rsidRPr="00452CB5">
        <w:rPr>
          <w:b/>
          <w:sz w:val="22"/>
        </w:rPr>
        <w:t xml:space="preserve"> </w:t>
      </w:r>
    </w:p>
    <w:p w14:paraId="70533585" w14:textId="77777777" w:rsidR="00452CB5" w:rsidRDefault="00452CB5">
      <w:pPr>
        <w:spacing w:after="0" w:line="259" w:lineRule="auto"/>
        <w:ind w:left="-5"/>
        <w:rPr>
          <w:b/>
        </w:rPr>
      </w:pPr>
    </w:p>
    <w:p w14:paraId="0255C191" w14:textId="6A7A4919" w:rsidR="003E1F61" w:rsidRPr="00452CB5" w:rsidRDefault="00610EF5">
      <w:pPr>
        <w:spacing w:after="0" w:line="259" w:lineRule="auto"/>
        <w:ind w:left="-5"/>
      </w:pPr>
      <w:r w:rsidRPr="00452CB5">
        <w:rPr>
          <w:b/>
        </w:rPr>
        <w:t xml:space="preserve">Purpose: </w:t>
      </w:r>
      <w:r w:rsidRPr="00452CB5">
        <w:t xml:space="preserve"> </w:t>
      </w:r>
    </w:p>
    <w:p w14:paraId="2EEF854F" w14:textId="5B682F8C" w:rsidR="003E1F61" w:rsidRPr="00452CB5" w:rsidRDefault="00610EF5">
      <w:pPr>
        <w:rPr>
          <w:sz w:val="22"/>
        </w:rPr>
      </w:pPr>
      <w:r w:rsidRPr="00452CB5">
        <w:rPr>
          <w:sz w:val="22"/>
        </w:rPr>
        <w:t xml:space="preserve">The purpose of the Road Home </w:t>
      </w:r>
      <w:proofErr w:type="spellStart"/>
      <w:r w:rsidRPr="00452CB5">
        <w:rPr>
          <w:sz w:val="22"/>
        </w:rPr>
        <w:t>CoC</w:t>
      </w:r>
      <w:proofErr w:type="spellEnd"/>
      <w:r w:rsidRPr="00452CB5">
        <w:rPr>
          <w:sz w:val="22"/>
        </w:rPr>
        <w:t xml:space="preserve"> </w:t>
      </w:r>
      <w:r w:rsidR="00B11430">
        <w:rPr>
          <w:sz w:val="22"/>
        </w:rPr>
        <w:t xml:space="preserve">Board </w:t>
      </w:r>
      <w:r w:rsidRPr="00452CB5">
        <w:rPr>
          <w:sz w:val="22"/>
        </w:rPr>
        <w:t xml:space="preserve">is:  </w:t>
      </w:r>
    </w:p>
    <w:p w14:paraId="35D9F2EE" w14:textId="77777777" w:rsidR="009030A7" w:rsidRPr="00452CB5" w:rsidRDefault="009030A7">
      <w:pPr>
        <w:numPr>
          <w:ilvl w:val="0"/>
          <w:numId w:val="2"/>
        </w:numPr>
        <w:ind w:hanging="360"/>
        <w:rPr>
          <w:sz w:val="22"/>
        </w:rPr>
      </w:pPr>
      <w:r w:rsidRPr="00452CB5">
        <w:rPr>
          <w:sz w:val="22"/>
        </w:rPr>
        <w:t xml:space="preserve">To assess the scope of racial disparities in experiences of homelessness by comparing HMIS data to local populations and census data. </w:t>
      </w:r>
    </w:p>
    <w:p w14:paraId="05496D08" w14:textId="77777777" w:rsidR="009030A7" w:rsidRPr="00452CB5" w:rsidRDefault="009030A7">
      <w:pPr>
        <w:numPr>
          <w:ilvl w:val="0"/>
          <w:numId w:val="2"/>
        </w:numPr>
        <w:ind w:hanging="360"/>
        <w:rPr>
          <w:sz w:val="22"/>
        </w:rPr>
      </w:pPr>
      <w:r w:rsidRPr="00452CB5">
        <w:rPr>
          <w:sz w:val="22"/>
        </w:rPr>
        <w:t xml:space="preserve">Assess whether programs and systems are providing connections to services and housing at equitable rates and achieving equitable outcomes for clients across races and ethnicities. </w:t>
      </w:r>
    </w:p>
    <w:p w14:paraId="6CE873D7" w14:textId="77777777" w:rsidR="009030A7" w:rsidRPr="00452CB5" w:rsidRDefault="00610EF5">
      <w:pPr>
        <w:numPr>
          <w:ilvl w:val="0"/>
          <w:numId w:val="2"/>
        </w:numPr>
        <w:ind w:hanging="360"/>
        <w:rPr>
          <w:sz w:val="22"/>
        </w:rPr>
      </w:pPr>
      <w:r w:rsidRPr="00452CB5">
        <w:rPr>
          <w:sz w:val="22"/>
        </w:rPr>
        <w:t>Assess whether identified racial disparities are being or perpetuated by processes or barriers within homeless services system.</w:t>
      </w:r>
      <w:r w:rsidR="009030A7" w:rsidRPr="00452CB5">
        <w:rPr>
          <w:sz w:val="22"/>
        </w:rPr>
        <w:t xml:space="preserve"> </w:t>
      </w:r>
    </w:p>
    <w:p w14:paraId="2CB0F831" w14:textId="77777777" w:rsidR="00610EF5" w:rsidRPr="00452CB5" w:rsidRDefault="00610EF5">
      <w:pPr>
        <w:numPr>
          <w:ilvl w:val="0"/>
          <w:numId w:val="2"/>
        </w:numPr>
        <w:ind w:hanging="360"/>
        <w:rPr>
          <w:sz w:val="22"/>
        </w:rPr>
      </w:pPr>
      <w:r w:rsidRPr="00452CB5">
        <w:rPr>
          <w:sz w:val="22"/>
        </w:rPr>
        <w:t xml:space="preserve">Build a shared understanding of the scope and drivers of racial disparities among people experiencing homelessness. </w:t>
      </w:r>
    </w:p>
    <w:p w14:paraId="1C2E37A9" w14:textId="77777777" w:rsidR="003E1F61" w:rsidRPr="00452CB5" w:rsidRDefault="00610EF5">
      <w:pPr>
        <w:numPr>
          <w:ilvl w:val="0"/>
          <w:numId w:val="2"/>
        </w:numPr>
        <w:ind w:hanging="360"/>
        <w:rPr>
          <w:sz w:val="22"/>
        </w:rPr>
      </w:pPr>
      <w:r w:rsidRPr="00452CB5">
        <w:rPr>
          <w:sz w:val="22"/>
        </w:rPr>
        <w:t xml:space="preserve">To increase public awareness of the Plan to End Homelessness;  </w:t>
      </w:r>
    </w:p>
    <w:p w14:paraId="341A094A" w14:textId="7D955808" w:rsidR="003E1F61" w:rsidRPr="00452CB5" w:rsidRDefault="00610EF5">
      <w:pPr>
        <w:numPr>
          <w:ilvl w:val="0"/>
          <w:numId w:val="2"/>
        </w:numPr>
        <w:ind w:hanging="360"/>
        <w:rPr>
          <w:sz w:val="22"/>
        </w:rPr>
      </w:pPr>
      <w:r w:rsidRPr="00452CB5">
        <w:rPr>
          <w:sz w:val="22"/>
        </w:rPr>
        <w:t xml:space="preserve">To engage community partners who will work in collaboration with other sectors of </w:t>
      </w:r>
      <w:r w:rsidR="00B01F25" w:rsidRPr="00452CB5">
        <w:rPr>
          <w:sz w:val="22"/>
        </w:rPr>
        <w:t xml:space="preserve">relevant organizations and of projects serving homeless subpopulations </w:t>
      </w:r>
      <w:r w:rsidRPr="00452CB5">
        <w:rPr>
          <w:sz w:val="22"/>
        </w:rPr>
        <w:t xml:space="preserve"> to implement the Plan;  </w:t>
      </w:r>
    </w:p>
    <w:p w14:paraId="573D9B23" w14:textId="2C95CEA2" w:rsidR="003E1F61" w:rsidRPr="00452CB5" w:rsidRDefault="00610EF5">
      <w:pPr>
        <w:numPr>
          <w:ilvl w:val="0"/>
          <w:numId w:val="2"/>
        </w:numPr>
        <w:ind w:hanging="360"/>
        <w:rPr>
          <w:sz w:val="22"/>
        </w:rPr>
      </w:pPr>
      <w:r w:rsidRPr="00452CB5">
        <w:rPr>
          <w:sz w:val="22"/>
        </w:rPr>
        <w:t xml:space="preserve">To ensure that the </w:t>
      </w:r>
      <w:proofErr w:type="spellStart"/>
      <w:r w:rsidRPr="00452CB5">
        <w:rPr>
          <w:sz w:val="22"/>
        </w:rPr>
        <w:t>CoC</w:t>
      </w:r>
      <w:proofErr w:type="spellEnd"/>
      <w:r w:rsidRPr="00452CB5">
        <w:rPr>
          <w:sz w:val="22"/>
        </w:rPr>
        <w:t xml:space="preserve"> is in compliance with the HEARTH Act, and demonstration results in reducing the length of homelessness and returns to homelessness; </w:t>
      </w:r>
      <w:r w:rsidR="001E03FB" w:rsidRPr="00452CB5">
        <w:rPr>
          <w:sz w:val="22"/>
        </w:rPr>
        <w:t>and</w:t>
      </w:r>
    </w:p>
    <w:p w14:paraId="71758107" w14:textId="36040366" w:rsidR="003E1F61" w:rsidRPr="00452CB5" w:rsidRDefault="00610EF5">
      <w:pPr>
        <w:numPr>
          <w:ilvl w:val="0"/>
          <w:numId w:val="2"/>
        </w:numPr>
        <w:ind w:hanging="360"/>
        <w:rPr>
          <w:sz w:val="22"/>
        </w:rPr>
      </w:pPr>
      <w:r w:rsidRPr="00452CB5">
        <w:rPr>
          <w:sz w:val="22"/>
        </w:rPr>
        <w:t xml:space="preserve">To implement strategic and outcomes-based </w:t>
      </w:r>
      <w:r w:rsidR="00B01F25" w:rsidRPr="00452CB5">
        <w:rPr>
          <w:sz w:val="22"/>
        </w:rPr>
        <w:t xml:space="preserve">interventions </w:t>
      </w:r>
      <w:r w:rsidRPr="00452CB5">
        <w:rPr>
          <w:sz w:val="22"/>
        </w:rPr>
        <w:t>and</w:t>
      </w:r>
      <w:r w:rsidR="00C64BDC" w:rsidRPr="00452CB5">
        <w:rPr>
          <w:sz w:val="22"/>
        </w:rPr>
        <w:t xml:space="preserve"> create</w:t>
      </w:r>
      <w:r w:rsidRPr="00452CB5">
        <w:rPr>
          <w:sz w:val="22"/>
        </w:rPr>
        <w:t xml:space="preserve"> </w:t>
      </w:r>
      <w:r w:rsidR="00B01F25" w:rsidRPr="00452CB5">
        <w:rPr>
          <w:sz w:val="22"/>
        </w:rPr>
        <w:t>a dynamic and responsive homeless</w:t>
      </w:r>
      <w:r w:rsidR="00C64BDC" w:rsidRPr="00452CB5">
        <w:rPr>
          <w:sz w:val="22"/>
        </w:rPr>
        <w:t>ness</w:t>
      </w:r>
      <w:r w:rsidR="00B01F25" w:rsidRPr="00452CB5">
        <w:rPr>
          <w:sz w:val="22"/>
        </w:rPr>
        <w:t xml:space="preserve"> </w:t>
      </w:r>
      <w:r w:rsidR="00C64BDC" w:rsidRPr="00452CB5">
        <w:rPr>
          <w:sz w:val="22"/>
        </w:rPr>
        <w:t>continuum</w:t>
      </w:r>
      <w:r w:rsidR="00B01F25" w:rsidRPr="00452CB5">
        <w:rPr>
          <w:sz w:val="22"/>
        </w:rPr>
        <w:t xml:space="preserve"> of services</w:t>
      </w:r>
      <w:r w:rsidRPr="00452CB5">
        <w:rPr>
          <w:sz w:val="22"/>
        </w:rPr>
        <w:t xml:space="preserve">; </w:t>
      </w:r>
    </w:p>
    <w:p w14:paraId="43E3D849" w14:textId="53032237" w:rsidR="003E1F61" w:rsidRPr="00452CB5" w:rsidRDefault="003E1F61" w:rsidP="00452CB5">
      <w:pPr>
        <w:ind w:left="705" w:firstLine="0"/>
        <w:rPr>
          <w:sz w:val="22"/>
        </w:rPr>
      </w:pPr>
    </w:p>
    <w:p w14:paraId="30C2D8DE" w14:textId="77777777" w:rsidR="003E1F61" w:rsidRPr="00452CB5" w:rsidRDefault="00610EF5">
      <w:pPr>
        <w:spacing w:after="7" w:line="259" w:lineRule="auto"/>
        <w:ind w:left="720" w:firstLine="0"/>
      </w:pPr>
      <w:r w:rsidRPr="00452CB5">
        <w:t xml:space="preserve"> </w:t>
      </w:r>
    </w:p>
    <w:p w14:paraId="17344437" w14:textId="061ABB0D" w:rsidR="003E1F61" w:rsidRPr="00452CB5" w:rsidRDefault="00452CB5" w:rsidP="00452CB5">
      <w:pPr>
        <w:spacing w:after="0" w:line="259" w:lineRule="auto"/>
        <w:ind w:left="-5"/>
      </w:pPr>
      <w:proofErr w:type="spellStart"/>
      <w:r w:rsidRPr="00452CB5">
        <w:rPr>
          <w:b/>
        </w:rPr>
        <w:t>CoC</w:t>
      </w:r>
      <w:proofErr w:type="spellEnd"/>
      <w:r w:rsidRPr="00452CB5">
        <w:rPr>
          <w:b/>
        </w:rPr>
        <w:t xml:space="preserve"> Priorities or R</w:t>
      </w:r>
      <w:r w:rsidR="00610EF5" w:rsidRPr="00452CB5">
        <w:rPr>
          <w:b/>
        </w:rPr>
        <w:t xml:space="preserve">esponsibilities: </w:t>
      </w:r>
      <w:r w:rsidR="00610EF5" w:rsidRPr="00452CB5">
        <w:t xml:space="preserve"> </w:t>
      </w:r>
    </w:p>
    <w:p w14:paraId="63EBA5E3" w14:textId="17CA5B6C"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1. </w:t>
      </w:r>
      <w:r w:rsidRPr="00452CB5">
        <w:rPr>
          <w:rFonts w:ascii="Arial" w:hAnsi="Arial" w:cs="Arial"/>
          <w:b/>
          <w:bCs/>
          <w:color w:val="000000"/>
          <w:sz w:val="22"/>
          <w:szCs w:val="22"/>
          <w:bdr w:val="none" w:sz="0" w:space="0" w:color="auto" w:frame="1"/>
        </w:rPr>
        <w:t>Regular meetings. </w:t>
      </w:r>
      <w:r w:rsidRPr="00452CB5">
        <w:rPr>
          <w:rFonts w:ascii="Arial" w:hAnsi="Arial" w:cs="Arial"/>
          <w:color w:val="000000"/>
          <w:sz w:val="22"/>
          <w:szCs w:val="22"/>
          <w:bdr w:val="none" w:sz="0" w:space="0" w:color="auto" w:frame="1"/>
        </w:rPr>
        <w:t xml:space="preserve">Hold meetings of the full membership, with published agendas, at least </w:t>
      </w:r>
      <w:r w:rsidR="000F68CD" w:rsidRPr="00597A20">
        <w:rPr>
          <w:rFonts w:ascii="Arial" w:hAnsi="Arial" w:cs="Arial"/>
          <w:color w:val="000000"/>
          <w:sz w:val="22"/>
          <w:szCs w:val="22"/>
          <w:bdr w:val="none" w:sz="0" w:space="0" w:color="auto" w:frame="1"/>
        </w:rPr>
        <w:t>monthly</w:t>
      </w:r>
      <w:r w:rsidRPr="00452CB5">
        <w:rPr>
          <w:rFonts w:ascii="Arial" w:hAnsi="Arial" w:cs="Arial"/>
          <w:color w:val="000000"/>
          <w:sz w:val="22"/>
          <w:szCs w:val="22"/>
          <w:bdr w:val="none" w:sz="0" w:space="0" w:color="auto" w:frame="1"/>
        </w:rPr>
        <w:t xml:space="preserve">. </w:t>
      </w:r>
      <w:proofErr w:type="spellStart"/>
      <w:r w:rsidRPr="00452CB5">
        <w:rPr>
          <w:rFonts w:ascii="Arial" w:hAnsi="Arial" w:cs="Arial"/>
          <w:color w:val="000000"/>
          <w:sz w:val="22"/>
          <w:szCs w:val="22"/>
          <w:bdr w:val="none" w:sz="0" w:space="0" w:color="auto" w:frame="1"/>
        </w:rPr>
        <w:t>CoCs</w:t>
      </w:r>
      <w:proofErr w:type="spellEnd"/>
      <w:r w:rsidRPr="00452CB5">
        <w:rPr>
          <w:rFonts w:ascii="Arial" w:hAnsi="Arial" w:cs="Arial"/>
          <w:color w:val="000000"/>
          <w:sz w:val="22"/>
          <w:szCs w:val="22"/>
          <w:bdr w:val="none" w:sz="0" w:space="0" w:color="auto" w:frame="1"/>
        </w:rPr>
        <w:t xml:space="preserve"> may conduct membership meetings more often for purposes of activity planning, ongoing communication, staff training, etc.</w:t>
      </w:r>
    </w:p>
    <w:p w14:paraId="6247EA34"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7BF0A694"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2. </w:t>
      </w:r>
      <w:r w:rsidRPr="00452CB5">
        <w:rPr>
          <w:rFonts w:ascii="Arial" w:hAnsi="Arial" w:cs="Arial"/>
          <w:b/>
          <w:bCs/>
          <w:color w:val="000000"/>
          <w:sz w:val="22"/>
          <w:szCs w:val="22"/>
          <w:bdr w:val="none" w:sz="0" w:space="0" w:color="auto" w:frame="1"/>
        </w:rPr>
        <w:t>Invitation for new members. </w:t>
      </w:r>
      <w:r w:rsidRPr="00452CB5">
        <w:rPr>
          <w:rFonts w:ascii="Arial" w:hAnsi="Arial" w:cs="Arial"/>
          <w:color w:val="000000"/>
          <w:sz w:val="22"/>
          <w:szCs w:val="22"/>
          <w:bdr w:val="none" w:sz="0" w:space="0" w:color="auto" w:frame="1"/>
        </w:rPr>
        <w:t xml:space="preserve">Issue a public invitation for new members from within the </w:t>
      </w:r>
      <w:proofErr w:type="spellStart"/>
      <w:r w:rsidRPr="00452CB5">
        <w:rPr>
          <w:rFonts w:ascii="Arial" w:hAnsi="Arial" w:cs="Arial"/>
          <w:color w:val="000000"/>
          <w:sz w:val="22"/>
          <w:szCs w:val="22"/>
          <w:bdr w:val="none" w:sz="0" w:space="0" w:color="auto" w:frame="1"/>
        </w:rPr>
        <w:t>CoC’s</w:t>
      </w:r>
      <w:proofErr w:type="spellEnd"/>
      <w:r w:rsidRPr="00452CB5">
        <w:rPr>
          <w:rFonts w:ascii="Arial" w:hAnsi="Arial" w:cs="Arial"/>
          <w:color w:val="000000"/>
          <w:sz w:val="22"/>
          <w:szCs w:val="22"/>
          <w:bdr w:val="none" w:sz="0" w:space="0" w:color="auto" w:frame="1"/>
        </w:rPr>
        <w:t xml:space="preserve"> geographic area at least annually.</w:t>
      </w:r>
    </w:p>
    <w:p w14:paraId="5A3365DD"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00D7B0EC" w14:textId="3C597D09"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3. </w:t>
      </w:r>
      <w:r w:rsidR="00B11430">
        <w:rPr>
          <w:rFonts w:ascii="Arial" w:hAnsi="Arial" w:cs="Arial"/>
          <w:b/>
          <w:bCs/>
          <w:color w:val="000000"/>
          <w:sz w:val="22"/>
          <w:szCs w:val="22"/>
          <w:bdr w:val="none" w:sz="0" w:space="0" w:color="auto" w:frame="1"/>
        </w:rPr>
        <w:t>Board</w:t>
      </w:r>
      <w:r w:rsidRPr="00452CB5">
        <w:rPr>
          <w:rFonts w:ascii="Arial" w:hAnsi="Arial" w:cs="Arial"/>
          <w:b/>
          <w:bCs/>
          <w:color w:val="000000"/>
          <w:sz w:val="22"/>
          <w:szCs w:val="22"/>
          <w:bdr w:val="none" w:sz="0" w:space="0" w:color="auto" w:frame="1"/>
        </w:rPr>
        <w:t xml:space="preserve"> selection. </w:t>
      </w:r>
      <w:r w:rsidRPr="00452CB5">
        <w:rPr>
          <w:rFonts w:ascii="Arial" w:hAnsi="Arial" w:cs="Arial"/>
          <w:color w:val="000000"/>
          <w:sz w:val="22"/>
          <w:szCs w:val="22"/>
          <w:bdr w:val="none" w:sz="0" w:space="0" w:color="auto" w:frame="1"/>
        </w:rPr>
        <w:t xml:space="preserve">Adopt and follow a written process to select a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w:t>
      </w:r>
      <w:r w:rsidR="000F68CD">
        <w:rPr>
          <w:rFonts w:ascii="Arial" w:hAnsi="Arial" w:cs="Arial"/>
          <w:color w:val="000000"/>
          <w:sz w:val="22"/>
          <w:szCs w:val="22"/>
          <w:bdr w:val="none" w:sz="0" w:space="0" w:color="auto" w:frame="1"/>
        </w:rPr>
        <w:t>committee</w:t>
      </w:r>
      <w:r w:rsidRPr="00452CB5">
        <w:rPr>
          <w:rFonts w:ascii="Arial" w:hAnsi="Arial" w:cs="Arial"/>
          <w:color w:val="000000"/>
          <w:sz w:val="22"/>
          <w:szCs w:val="22"/>
          <w:bdr w:val="none" w:sz="0" w:space="0" w:color="auto" w:frame="1"/>
        </w:rPr>
        <w:t xml:space="preserve"> to act on behalf of the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The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must review, update, and approve the selection process at least once every five years. The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w:t>
      </w:r>
      <w:r w:rsidR="000F68CD">
        <w:rPr>
          <w:rFonts w:ascii="Arial" w:hAnsi="Arial" w:cs="Arial"/>
          <w:color w:val="000000"/>
          <w:sz w:val="22"/>
          <w:szCs w:val="22"/>
          <w:bdr w:val="none" w:sz="0" w:space="0" w:color="auto" w:frame="1"/>
        </w:rPr>
        <w:t>committee</w:t>
      </w:r>
      <w:r w:rsidRPr="00452CB5">
        <w:rPr>
          <w:rFonts w:ascii="Arial" w:hAnsi="Arial" w:cs="Arial"/>
          <w:color w:val="000000"/>
          <w:sz w:val="22"/>
          <w:szCs w:val="22"/>
          <w:bdr w:val="none" w:sz="0" w:space="0" w:color="auto" w:frame="1"/>
        </w:rPr>
        <w:t xml:space="preserve"> must meet all requirements as specified in 24 CFR part 578.5(b) and as discussed in more detail in Section 4.1 of this user guide. Many of the operating responsibilities of the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may appropriately be assigned to the board.</w:t>
      </w:r>
    </w:p>
    <w:p w14:paraId="6DAAF4D8"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527FFBA1" w14:textId="798B3376"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4. </w:t>
      </w:r>
      <w:r w:rsidRPr="00452CB5">
        <w:rPr>
          <w:rFonts w:ascii="Arial" w:hAnsi="Arial" w:cs="Arial"/>
          <w:b/>
          <w:bCs/>
          <w:color w:val="000000"/>
          <w:sz w:val="22"/>
          <w:szCs w:val="22"/>
          <w:bdr w:val="none" w:sz="0" w:space="0" w:color="auto" w:frame="1"/>
        </w:rPr>
        <w:t>Additional committees. </w:t>
      </w:r>
      <w:r w:rsidRPr="00452CB5">
        <w:rPr>
          <w:rFonts w:ascii="Arial" w:hAnsi="Arial" w:cs="Arial"/>
          <w:color w:val="000000"/>
          <w:sz w:val="22"/>
          <w:szCs w:val="22"/>
          <w:bdr w:val="none" w:sz="0" w:space="0" w:color="auto" w:frame="1"/>
        </w:rPr>
        <w:t>Appoint</w:t>
      </w:r>
      <w:r w:rsidR="000F68CD">
        <w:rPr>
          <w:rFonts w:ascii="Arial" w:hAnsi="Arial" w:cs="Arial"/>
          <w:color w:val="000000"/>
          <w:sz w:val="22"/>
          <w:szCs w:val="22"/>
          <w:bdr w:val="none" w:sz="0" w:space="0" w:color="auto" w:frame="1"/>
        </w:rPr>
        <w:t xml:space="preserve"> additional </w:t>
      </w:r>
      <w:r w:rsidRPr="00452CB5">
        <w:rPr>
          <w:rFonts w:ascii="Arial" w:hAnsi="Arial" w:cs="Arial"/>
          <w:color w:val="000000"/>
          <w:sz w:val="22"/>
          <w:szCs w:val="22"/>
          <w:bdr w:val="none" w:sz="0" w:space="0" w:color="auto" w:frame="1"/>
        </w:rPr>
        <w:t>subcommittees, or work groups as needed.</w:t>
      </w:r>
    </w:p>
    <w:p w14:paraId="12E529EE"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7C864C26"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5. </w:t>
      </w:r>
      <w:r w:rsidRPr="00452CB5">
        <w:rPr>
          <w:rFonts w:ascii="Arial" w:hAnsi="Arial" w:cs="Arial"/>
          <w:b/>
          <w:bCs/>
          <w:color w:val="000000"/>
          <w:sz w:val="22"/>
          <w:szCs w:val="22"/>
          <w:bdr w:val="none" w:sz="0" w:space="0" w:color="auto" w:frame="1"/>
        </w:rPr>
        <w:t>Governance charter. </w:t>
      </w:r>
      <w:r w:rsidRPr="00452CB5">
        <w:rPr>
          <w:rFonts w:ascii="Arial" w:hAnsi="Arial" w:cs="Arial"/>
          <w:color w:val="000000"/>
          <w:sz w:val="22"/>
          <w:szCs w:val="22"/>
          <w:bdr w:val="none" w:sz="0" w:space="0" w:color="auto" w:frame="1"/>
        </w:rPr>
        <w:t>In consultation with the collaborative applicant and the Homeless Management Information System (HMIS) lead, develop, follow, and update annually (1) a governance charter that includes all procedures and policies needed to comply with 24 CFR part 578.5(b) and with HMIS requirements as prescribed by HUD and (2) a code of conduct and recusal process for the board, its chair(s), and any person acting on behalf of the board.</w:t>
      </w:r>
    </w:p>
    <w:p w14:paraId="472452F4"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578F2BF0"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6. </w:t>
      </w:r>
      <w:r w:rsidRPr="00452CB5">
        <w:rPr>
          <w:rFonts w:ascii="Arial" w:hAnsi="Arial" w:cs="Arial"/>
          <w:b/>
          <w:bCs/>
          <w:color w:val="000000"/>
          <w:sz w:val="22"/>
          <w:szCs w:val="22"/>
          <w:bdr w:val="none" w:sz="0" w:space="0" w:color="auto" w:frame="1"/>
        </w:rPr>
        <w:t>Monitoring. </w:t>
      </w:r>
      <w:r w:rsidRPr="00452CB5">
        <w:rPr>
          <w:rFonts w:ascii="Arial" w:hAnsi="Arial" w:cs="Arial"/>
          <w:color w:val="000000"/>
          <w:sz w:val="22"/>
          <w:szCs w:val="22"/>
          <w:bdr w:val="none" w:sz="0" w:space="0" w:color="auto" w:frame="1"/>
        </w:rPr>
        <w:t xml:space="preserve">Monitor recipient and </w:t>
      </w:r>
      <w:proofErr w:type="spellStart"/>
      <w:r w:rsidRPr="00452CB5">
        <w:rPr>
          <w:rFonts w:ascii="Arial" w:hAnsi="Arial" w:cs="Arial"/>
          <w:color w:val="000000"/>
          <w:sz w:val="22"/>
          <w:szCs w:val="22"/>
          <w:bdr w:val="none" w:sz="0" w:space="0" w:color="auto" w:frame="1"/>
        </w:rPr>
        <w:t>subrecipient</w:t>
      </w:r>
      <w:proofErr w:type="spellEnd"/>
      <w:r w:rsidRPr="00452CB5">
        <w:rPr>
          <w:rFonts w:ascii="Arial" w:hAnsi="Arial" w:cs="Arial"/>
          <w:color w:val="000000"/>
          <w:sz w:val="22"/>
          <w:szCs w:val="22"/>
          <w:bdr w:val="none" w:sz="0" w:space="0" w:color="auto" w:frame="1"/>
        </w:rPr>
        <w:t xml:space="preserve"> performance, evaluate outcomes, and take action against poor performers.</w:t>
      </w:r>
    </w:p>
    <w:p w14:paraId="2A95731A"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426D68EA"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7. </w:t>
      </w:r>
      <w:r w:rsidRPr="00452CB5">
        <w:rPr>
          <w:rFonts w:ascii="Arial" w:hAnsi="Arial" w:cs="Arial"/>
          <w:b/>
          <w:bCs/>
          <w:color w:val="000000"/>
          <w:sz w:val="22"/>
          <w:szCs w:val="22"/>
          <w:bdr w:val="none" w:sz="0" w:space="0" w:color="auto" w:frame="1"/>
        </w:rPr>
        <w:t>Evaluation. </w:t>
      </w:r>
      <w:r w:rsidRPr="00452CB5">
        <w:rPr>
          <w:rFonts w:ascii="Arial" w:hAnsi="Arial" w:cs="Arial"/>
          <w:color w:val="000000"/>
          <w:sz w:val="22"/>
          <w:szCs w:val="22"/>
          <w:bdr w:val="none" w:sz="0" w:space="0" w:color="auto" w:frame="1"/>
        </w:rPr>
        <w:t xml:space="preserve">Establish performance targets appropriate for population and program type in consultation with recipients and </w:t>
      </w:r>
      <w:proofErr w:type="spellStart"/>
      <w:r w:rsidRPr="00452CB5">
        <w:rPr>
          <w:rFonts w:ascii="Arial" w:hAnsi="Arial" w:cs="Arial"/>
          <w:color w:val="000000"/>
          <w:sz w:val="22"/>
          <w:szCs w:val="22"/>
          <w:bdr w:val="none" w:sz="0" w:space="0" w:color="auto" w:frame="1"/>
        </w:rPr>
        <w:t>subrecipients</w:t>
      </w:r>
      <w:proofErr w:type="spellEnd"/>
      <w:r w:rsidRPr="00452CB5">
        <w:rPr>
          <w:rFonts w:ascii="Arial" w:hAnsi="Arial" w:cs="Arial"/>
          <w:color w:val="000000"/>
          <w:sz w:val="22"/>
          <w:szCs w:val="22"/>
          <w:bdr w:val="none" w:sz="0" w:space="0" w:color="auto" w:frame="1"/>
        </w:rPr>
        <w:t xml:space="preserve">, then monitor recipient and </w:t>
      </w:r>
      <w:proofErr w:type="spellStart"/>
      <w:r w:rsidRPr="00452CB5">
        <w:rPr>
          <w:rFonts w:ascii="Arial" w:hAnsi="Arial" w:cs="Arial"/>
          <w:color w:val="000000"/>
          <w:sz w:val="22"/>
          <w:szCs w:val="22"/>
          <w:bdr w:val="none" w:sz="0" w:space="0" w:color="auto" w:frame="1"/>
        </w:rPr>
        <w:t>subrecipient</w:t>
      </w:r>
      <w:proofErr w:type="spellEnd"/>
      <w:r w:rsidRPr="00452CB5">
        <w:rPr>
          <w:rFonts w:ascii="Arial" w:hAnsi="Arial" w:cs="Arial"/>
          <w:color w:val="000000"/>
          <w:sz w:val="22"/>
          <w:szCs w:val="22"/>
          <w:bdr w:val="none" w:sz="0" w:space="0" w:color="auto" w:frame="1"/>
        </w:rPr>
        <w:t xml:space="preserve"> performance, evaluate outcomes, and take actions against poor performers.</w:t>
      </w:r>
    </w:p>
    <w:p w14:paraId="7A5EA2E2"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1B9BBC0E"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8. </w:t>
      </w:r>
      <w:r w:rsidRPr="00452CB5">
        <w:rPr>
          <w:rFonts w:ascii="Arial" w:hAnsi="Arial" w:cs="Arial"/>
          <w:b/>
          <w:bCs/>
          <w:color w:val="000000"/>
          <w:sz w:val="22"/>
          <w:szCs w:val="22"/>
          <w:bdr w:val="none" w:sz="0" w:space="0" w:color="auto" w:frame="1"/>
        </w:rPr>
        <w:t>Centralized or Coordinated Assessment. </w:t>
      </w:r>
      <w:r w:rsidRPr="00452CB5">
        <w:rPr>
          <w:rFonts w:ascii="Arial" w:hAnsi="Arial" w:cs="Arial"/>
          <w:color w:val="000000"/>
          <w:sz w:val="22"/>
          <w:szCs w:val="22"/>
          <w:bdr w:val="none" w:sz="0" w:space="0" w:color="auto" w:frame="1"/>
        </w:rPr>
        <w:t>Establish and operate a coordinated assessment system, in consultation with the recipients of Emergency Solutions Grants program funds.</w:t>
      </w:r>
    </w:p>
    <w:p w14:paraId="408A139E"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t> </w:t>
      </w:r>
    </w:p>
    <w:p w14:paraId="0C1F6686" w14:textId="77777777" w:rsidR="001E03FB" w:rsidRPr="00452CB5" w:rsidRDefault="001E03FB" w:rsidP="001E03FB">
      <w:pPr>
        <w:pStyle w:val="NormalWeb"/>
        <w:shd w:val="clear" w:color="auto" w:fill="FFFFFF"/>
        <w:spacing w:before="0" w:beforeAutospacing="0" w:after="0" w:afterAutospacing="0"/>
        <w:rPr>
          <w:rFonts w:ascii="Arial" w:hAnsi="Arial" w:cs="Arial"/>
          <w:color w:val="000000"/>
          <w:sz w:val="22"/>
          <w:szCs w:val="22"/>
        </w:rPr>
      </w:pPr>
      <w:r w:rsidRPr="00452CB5">
        <w:rPr>
          <w:rFonts w:ascii="Arial" w:hAnsi="Arial" w:cs="Arial"/>
          <w:color w:val="000000"/>
          <w:sz w:val="22"/>
          <w:szCs w:val="22"/>
          <w:bdr w:val="none" w:sz="0" w:space="0" w:color="auto" w:frame="1"/>
        </w:rPr>
        <w:lastRenderedPageBreak/>
        <w:t>9. </w:t>
      </w:r>
      <w:r w:rsidRPr="00452CB5">
        <w:rPr>
          <w:rFonts w:ascii="Arial" w:hAnsi="Arial" w:cs="Arial"/>
          <w:b/>
          <w:bCs/>
          <w:color w:val="000000"/>
          <w:sz w:val="22"/>
          <w:szCs w:val="22"/>
          <w:bdr w:val="none" w:sz="0" w:space="0" w:color="auto" w:frame="1"/>
        </w:rPr>
        <w:t>Written Standards. </w:t>
      </w:r>
      <w:r w:rsidRPr="00452CB5">
        <w:rPr>
          <w:rFonts w:ascii="Arial" w:hAnsi="Arial" w:cs="Arial"/>
          <w:color w:val="000000"/>
          <w:sz w:val="22"/>
          <w:szCs w:val="22"/>
          <w:bdr w:val="none" w:sz="0" w:space="0" w:color="auto" w:frame="1"/>
        </w:rPr>
        <w:t xml:space="preserve">Establish and consistently follow written standards for providing </w:t>
      </w:r>
      <w:proofErr w:type="spellStart"/>
      <w:r w:rsidRPr="00452CB5">
        <w:rPr>
          <w:rFonts w:ascii="Arial" w:hAnsi="Arial" w:cs="Arial"/>
          <w:color w:val="000000"/>
          <w:sz w:val="22"/>
          <w:szCs w:val="22"/>
          <w:bdr w:val="none" w:sz="0" w:space="0" w:color="auto" w:frame="1"/>
        </w:rPr>
        <w:t>CoC</w:t>
      </w:r>
      <w:proofErr w:type="spellEnd"/>
      <w:r w:rsidRPr="00452CB5">
        <w:rPr>
          <w:rFonts w:ascii="Arial" w:hAnsi="Arial" w:cs="Arial"/>
          <w:color w:val="000000"/>
          <w:sz w:val="22"/>
          <w:szCs w:val="22"/>
          <w:bdr w:val="none" w:sz="0" w:space="0" w:color="auto" w:frame="1"/>
        </w:rPr>
        <w:t xml:space="preserve"> assistance, in consultation with the recipients of Emergency Solutions Grants program funds.</w:t>
      </w:r>
    </w:p>
    <w:p w14:paraId="7B5339B3" w14:textId="77777777" w:rsidR="003E1F61" w:rsidRPr="00452CB5" w:rsidRDefault="00610EF5">
      <w:pPr>
        <w:spacing w:after="0" w:line="259" w:lineRule="auto"/>
        <w:ind w:left="720" w:firstLine="0"/>
        <w:rPr>
          <w:sz w:val="22"/>
        </w:rPr>
      </w:pPr>
      <w:r w:rsidRPr="00452CB5">
        <w:rPr>
          <w:sz w:val="22"/>
        </w:rPr>
        <w:t xml:space="preserve"> </w:t>
      </w:r>
    </w:p>
    <w:p w14:paraId="42D99019" w14:textId="77777777" w:rsidR="003E1F61" w:rsidRPr="00452CB5" w:rsidRDefault="00610EF5">
      <w:pPr>
        <w:spacing w:after="0" w:line="259" w:lineRule="auto"/>
        <w:ind w:left="0" w:firstLine="0"/>
        <w:rPr>
          <w:sz w:val="22"/>
        </w:rPr>
      </w:pPr>
      <w:r w:rsidRPr="00452CB5">
        <w:rPr>
          <w:b/>
          <w:sz w:val="22"/>
        </w:rPr>
        <w:t xml:space="preserve"> </w:t>
      </w:r>
    </w:p>
    <w:p w14:paraId="2F79E387" w14:textId="47C10306" w:rsidR="003E1F61" w:rsidRPr="00452CB5" w:rsidRDefault="00610EF5">
      <w:pPr>
        <w:spacing w:after="0" w:line="259" w:lineRule="auto"/>
        <w:ind w:left="-5"/>
        <w:rPr>
          <w:sz w:val="22"/>
        </w:rPr>
      </w:pPr>
      <w:proofErr w:type="spellStart"/>
      <w:r w:rsidRPr="00452CB5">
        <w:rPr>
          <w:b/>
          <w:sz w:val="22"/>
        </w:rPr>
        <w:t>CoC</w:t>
      </w:r>
      <w:proofErr w:type="spellEnd"/>
      <w:r w:rsidRPr="00452CB5">
        <w:rPr>
          <w:b/>
          <w:sz w:val="22"/>
        </w:rPr>
        <w:t xml:space="preserve"> </w:t>
      </w:r>
      <w:r w:rsidR="00B11430">
        <w:rPr>
          <w:b/>
          <w:sz w:val="22"/>
        </w:rPr>
        <w:t xml:space="preserve">Board </w:t>
      </w:r>
      <w:r w:rsidRPr="00452CB5">
        <w:rPr>
          <w:b/>
          <w:sz w:val="22"/>
        </w:rPr>
        <w:t xml:space="preserve">Supports: </w:t>
      </w:r>
      <w:r w:rsidRPr="00452CB5">
        <w:rPr>
          <w:sz w:val="22"/>
        </w:rPr>
        <w:t xml:space="preserve"> </w:t>
      </w:r>
    </w:p>
    <w:p w14:paraId="721A80B7" w14:textId="404E4841" w:rsidR="003E1F61" w:rsidRPr="00452CB5" w:rsidRDefault="00610EF5">
      <w:pPr>
        <w:numPr>
          <w:ilvl w:val="0"/>
          <w:numId w:val="2"/>
        </w:numPr>
        <w:ind w:hanging="360"/>
        <w:rPr>
          <w:sz w:val="22"/>
        </w:rPr>
      </w:pPr>
      <w:proofErr w:type="spellStart"/>
      <w:r w:rsidRPr="00452CB5">
        <w:rPr>
          <w:b/>
          <w:sz w:val="22"/>
        </w:rPr>
        <w:t>CoC</w:t>
      </w:r>
      <w:proofErr w:type="spellEnd"/>
      <w:r w:rsidRPr="00452CB5">
        <w:rPr>
          <w:b/>
          <w:sz w:val="22"/>
        </w:rPr>
        <w:t xml:space="preserve"> Committees: </w:t>
      </w:r>
      <w:r w:rsidRPr="00452CB5">
        <w:rPr>
          <w:sz w:val="22"/>
        </w:rPr>
        <w:t xml:space="preserve">The Road Home </w:t>
      </w:r>
      <w:proofErr w:type="spellStart"/>
      <w:r w:rsidRPr="00452CB5">
        <w:rPr>
          <w:sz w:val="22"/>
        </w:rPr>
        <w:t>CoC</w:t>
      </w:r>
      <w:proofErr w:type="spellEnd"/>
      <w:r w:rsidRPr="00452CB5">
        <w:rPr>
          <w:sz w:val="22"/>
        </w:rPr>
        <w:t xml:space="preserve"> will establish standing Sub-committees, Work Groups, and Ad-</w:t>
      </w:r>
      <w:proofErr w:type="spellStart"/>
      <w:r w:rsidRPr="00452CB5">
        <w:rPr>
          <w:sz w:val="22"/>
        </w:rPr>
        <w:t>Hocs</w:t>
      </w:r>
      <w:proofErr w:type="spellEnd"/>
      <w:r w:rsidRPr="00452CB5">
        <w:rPr>
          <w:sz w:val="22"/>
        </w:rPr>
        <w:t xml:space="preserve"> to carry out some of the Committees responsibilities and as needed through planning efforts. Committee Members are encouraged to participate in these Committees to carry out the work of the Governance Charter.  </w:t>
      </w:r>
    </w:p>
    <w:p w14:paraId="7DC8E20A" w14:textId="04294748" w:rsidR="003E1F61" w:rsidRPr="00452CB5" w:rsidRDefault="00610EF5">
      <w:pPr>
        <w:numPr>
          <w:ilvl w:val="0"/>
          <w:numId w:val="2"/>
        </w:numPr>
        <w:ind w:hanging="360"/>
        <w:rPr>
          <w:sz w:val="22"/>
        </w:rPr>
      </w:pPr>
      <w:r w:rsidRPr="00452CB5">
        <w:rPr>
          <w:b/>
          <w:sz w:val="22"/>
        </w:rPr>
        <w:t xml:space="preserve">Collaborative Applicant: </w:t>
      </w:r>
      <w:r w:rsidRPr="00452CB5">
        <w:rPr>
          <w:sz w:val="22"/>
        </w:rPr>
        <w:t xml:space="preserve">Pierce County Human Services has been designated as the Collaborative Applicant for the Pierce County </w:t>
      </w:r>
      <w:proofErr w:type="spellStart"/>
      <w:r w:rsidRPr="00452CB5">
        <w:rPr>
          <w:sz w:val="22"/>
        </w:rPr>
        <w:t>CoC</w:t>
      </w:r>
      <w:proofErr w:type="spellEnd"/>
      <w:r w:rsidRPr="00452CB5">
        <w:rPr>
          <w:sz w:val="22"/>
        </w:rPr>
        <w:t xml:space="preserve">. The Collaborative Applicant shall work with the Road Home </w:t>
      </w:r>
      <w:proofErr w:type="spellStart"/>
      <w:r w:rsidRPr="00452CB5">
        <w:rPr>
          <w:sz w:val="22"/>
        </w:rPr>
        <w:t>CoC</w:t>
      </w:r>
      <w:proofErr w:type="spellEnd"/>
      <w:r w:rsidRPr="00452CB5">
        <w:rPr>
          <w:sz w:val="22"/>
        </w:rPr>
        <w:t xml:space="preserve"> </w:t>
      </w:r>
      <w:r w:rsidR="004F270D" w:rsidRPr="00452CB5">
        <w:rPr>
          <w:sz w:val="22"/>
        </w:rPr>
        <w:t xml:space="preserve">Executive </w:t>
      </w:r>
      <w:r w:rsidRPr="00452CB5">
        <w:rPr>
          <w:sz w:val="22"/>
        </w:rPr>
        <w:t xml:space="preserve">Committee to hold </w:t>
      </w:r>
      <w:r w:rsidR="000F68CD" w:rsidRPr="00597A20">
        <w:rPr>
          <w:sz w:val="22"/>
        </w:rPr>
        <w:t>monthly</w:t>
      </w:r>
      <w:r w:rsidRPr="00452CB5">
        <w:rPr>
          <w:sz w:val="22"/>
        </w:rPr>
        <w:t xml:space="preserve"> meetings with published agendas, provide support and recommendations to the committee for final decisions, and develop a collaborative process for the creation of applications and approve the submission of applications in response to Notice of Funding Availability (NOFA) to HUD.  </w:t>
      </w:r>
    </w:p>
    <w:p w14:paraId="1E9499B0" w14:textId="77777777" w:rsidR="003E1F61" w:rsidRPr="00452CB5" w:rsidRDefault="00610EF5">
      <w:pPr>
        <w:numPr>
          <w:ilvl w:val="0"/>
          <w:numId w:val="2"/>
        </w:numPr>
        <w:ind w:hanging="360"/>
        <w:rPr>
          <w:sz w:val="22"/>
        </w:rPr>
      </w:pPr>
      <w:r w:rsidRPr="00452CB5">
        <w:rPr>
          <w:b/>
          <w:sz w:val="22"/>
        </w:rPr>
        <w:t xml:space="preserve">HMIS Lead: </w:t>
      </w:r>
      <w:r w:rsidRPr="00452CB5">
        <w:rPr>
          <w:sz w:val="22"/>
        </w:rPr>
        <w:t xml:space="preserve">Pierce County Human Services is the Homeless Management Information System (HMIS) lead and is responsible for ensuring that HMIS is administered in compliance with HUD requirements, and ensuring consistent participation in HMIS of all contributing organizations.  </w:t>
      </w:r>
    </w:p>
    <w:p w14:paraId="45D8B8BF" w14:textId="77777777" w:rsidR="003E1F61" w:rsidRPr="00452CB5" w:rsidRDefault="00610EF5">
      <w:pPr>
        <w:spacing w:after="0" w:line="259" w:lineRule="auto"/>
        <w:ind w:left="0" w:firstLine="0"/>
        <w:rPr>
          <w:sz w:val="22"/>
        </w:rPr>
      </w:pPr>
      <w:r w:rsidRPr="00452CB5">
        <w:rPr>
          <w:sz w:val="22"/>
        </w:rPr>
        <w:t xml:space="preserve"> </w:t>
      </w:r>
    </w:p>
    <w:p w14:paraId="26345FFD" w14:textId="77777777" w:rsidR="003E1F61" w:rsidRPr="00452CB5" w:rsidRDefault="00610EF5">
      <w:pPr>
        <w:rPr>
          <w:sz w:val="22"/>
        </w:rPr>
      </w:pPr>
      <w:r w:rsidRPr="00452CB5">
        <w:rPr>
          <w:sz w:val="22"/>
        </w:rPr>
        <w:t xml:space="preserve">More information is available on the Pierce County Human Services Continuum of Care Program webpage.  </w:t>
      </w:r>
    </w:p>
    <w:p w14:paraId="77117983" w14:textId="77777777" w:rsidR="00452CB5" w:rsidRDefault="00452CB5" w:rsidP="00452CB5">
      <w:pPr>
        <w:spacing w:after="163" w:line="259" w:lineRule="auto"/>
        <w:ind w:left="0" w:firstLine="0"/>
        <w:rPr>
          <w:sz w:val="22"/>
        </w:rPr>
      </w:pPr>
    </w:p>
    <w:p w14:paraId="0D55A1E0" w14:textId="1FB4CF21" w:rsidR="003E1F61" w:rsidRPr="00452CB5" w:rsidRDefault="00610EF5" w:rsidP="00452CB5">
      <w:pPr>
        <w:spacing w:after="163" w:line="259" w:lineRule="auto"/>
        <w:ind w:left="0" w:firstLine="0"/>
        <w:rPr>
          <w:sz w:val="22"/>
        </w:rPr>
      </w:pPr>
      <w:r w:rsidRPr="00452CB5">
        <w:rPr>
          <w:sz w:val="22"/>
        </w:rPr>
        <w:t xml:space="preserve">Interested parties should submit questions or applications via the online form to Valeri Knight, Pierce County Human Services Program Specialist 3 or by email or phone at </w:t>
      </w:r>
      <w:hyperlink r:id="rId7" w:history="1">
        <w:r w:rsidR="000F68CD" w:rsidRPr="00771BC5">
          <w:rPr>
            <w:rStyle w:val="Hyperlink"/>
            <w:sz w:val="22"/>
            <w:u w:color="0563C1"/>
          </w:rPr>
          <w:t>valeri.knight@piercecountywa.gov</w:t>
        </w:r>
      </w:hyperlink>
      <w:r w:rsidR="000F68CD">
        <w:rPr>
          <w:color w:val="0563C1"/>
          <w:sz w:val="22"/>
          <w:u w:color="0563C1"/>
        </w:rPr>
        <w:t xml:space="preserve"> </w:t>
      </w:r>
      <w:r w:rsidRPr="000F68CD">
        <w:rPr>
          <w:sz w:val="22"/>
        </w:rPr>
        <w:t>and</w:t>
      </w:r>
      <w:r w:rsidRPr="00452CB5">
        <w:rPr>
          <w:sz w:val="22"/>
        </w:rPr>
        <w:t xml:space="preserve"> (253) 798-6931.  </w:t>
      </w:r>
    </w:p>
    <w:sectPr w:rsidR="003E1F61" w:rsidRPr="00452CB5" w:rsidSect="00452CB5">
      <w:footerReference w:type="even" r:id="rId8"/>
      <w:footerReference w:type="default" r:id="rId9"/>
      <w:footerReference w:type="first" r:id="rId10"/>
      <w:pgSz w:w="12240" w:h="15840"/>
      <w:pgMar w:top="720" w:right="734"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25F9" w14:textId="77777777" w:rsidR="007610E0" w:rsidRDefault="007610E0">
      <w:pPr>
        <w:spacing w:after="0" w:line="240" w:lineRule="auto"/>
      </w:pPr>
      <w:r>
        <w:separator/>
      </w:r>
    </w:p>
  </w:endnote>
  <w:endnote w:type="continuationSeparator" w:id="0">
    <w:p w14:paraId="24A7EBCD" w14:textId="77777777" w:rsidR="007610E0" w:rsidRDefault="0076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AD8BD" w14:textId="77777777" w:rsidR="003E1F61" w:rsidRDefault="00610EF5">
    <w:pPr>
      <w:spacing w:after="0" w:line="259" w:lineRule="auto"/>
      <w:ind w:left="0" w:right="-2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269833A" w14:textId="77777777" w:rsidR="003E1F61" w:rsidRDefault="00610EF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8E12" w14:textId="32A41720" w:rsidR="003E1F61" w:rsidRDefault="00610EF5">
    <w:pPr>
      <w:spacing w:after="0" w:line="259" w:lineRule="auto"/>
      <w:ind w:left="0" w:right="-22" w:firstLine="0"/>
      <w:jc w:val="right"/>
    </w:pPr>
    <w:r>
      <w:fldChar w:fldCharType="begin"/>
    </w:r>
    <w:r>
      <w:instrText xml:space="preserve"> PAGE   \* MERGEFORMAT </w:instrText>
    </w:r>
    <w:r>
      <w:fldChar w:fldCharType="separate"/>
    </w:r>
    <w:r w:rsidR="00B11430" w:rsidRPr="00B114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77EC17CF" w14:textId="77777777" w:rsidR="003E1F61" w:rsidRDefault="00610EF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D587" w14:textId="77777777" w:rsidR="003E1F61" w:rsidRDefault="00610EF5">
    <w:pPr>
      <w:spacing w:after="0" w:line="259" w:lineRule="auto"/>
      <w:ind w:left="0" w:right="-2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99362C7" w14:textId="77777777" w:rsidR="003E1F61" w:rsidRDefault="00610EF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F80B" w14:textId="77777777" w:rsidR="007610E0" w:rsidRDefault="007610E0">
      <w:pPr>
        <w:spacing w:after="0" w:line="240" w:lineRule="auto"/>
      </w:pPr>
      <w:r>
        <w:separator/>
      </w:r>
    </w:p>
  </w:footnote>
  <w:footnote w:type="continuationSeparator" w:id="0">
    <w:p w14:paraId="52C47AFF" w14:textId="77777777" w:rsidR="007610E0" w:rsidRDefault="00761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FD6"/>
    <w:multiLevelType w:val="hybridMultilevel"/>
    <w:tmpl w:val="2832580A"/>
    <w:lvl w:ilvl="0" w:tplc="E60E4B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A89FE">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342D7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F9E20E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8A829C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4E7E1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2D00AC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6F2681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01C90D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D4383"/>
    <w:multiLevelType w:val="hybridMultilevel"/>
    <w:tmpl w:val="61C8C2EE"/>
    <w:lvl w:ilvl="0" w:tplc="CF7690F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74E61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950A9F0">
      <w:start w:val="1"/>
      <w:numFmt w:val="bullet"/>
      <w:lvlRestart w:val="0"/>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76EF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0A22DD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D64BD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749B3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301A7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EA222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35007F"/>
    <w:multiLevelType w:val="hybridMultilevel"/>
    <w:tmpl w:val="62C20846"/>
    <w:lvl w:ilvl="0" w:tplc="A31C16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C62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27D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0AA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B4E5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0BC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847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E7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C68C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066ECD"/>
    <w:multiLevelType w:val="hybridMultilevel"/>
    <w:tmpl w:val="09401986"/>
    <w:lvl w:ilvl="0" w:tplc="6AB8B69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8AE4FD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5EBC5E">
      <w:start w:val="1"/>
      <w:numFmt w:val="bullet"/>
      <w:lvlRestart w:val="0"/>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D08A2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0C67C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4A046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5245B4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BCC367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AEFC9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61"/>
    <w:rsid w:val="00040E3D"/>
    <w:rsid w:val="000F68CD"/>
    <w:rsid w:val="00105C49"/>
    <w:rsid w:val="001E03FB"/>
    <w:rsid w:val="003E1F61"/>
    <w:rsid w:val="00452CB5"/>
    <w:rsid w:val="004F270D"/>
    <w:rsid w:val="00593465"/>
    <w:rsid w:val="00597A20"/>
    <w:rsid w:val="00610EF5"/>
    <w:rsid w:val="007610E0"/>
    <w:rsid w:val="007E5F36"/>
    <w:rsid w:val="0087233E"/>
    <w:rsid w:val="009030A7"/>
    <w:rsid w:val="009F78E7"/>
    <w:rsid w:val="00B01F25"/>
    <w:rsid w:val="00B11430"/>
    <w:rsid w:val="00C64BDC"/>
    <w:rsid w:val="00C64D1F"/>
    <w:rsid w:val="00F2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2DD2"/>
  <w15:docId w15:val="{D5A65A68-820E-4939-B005-5CF099F8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EF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01F25"/>
    <w:rPr>
      <w:sz w:val="16"/>
      <w:szCs w:val="16"/>
    </w:rPr>
  </w:style>
  <w:style w:type="paragraph" w:styleId="CommentText">
    <w:name w:val="annotation text"/>
    <w:basedOn w:val="Normal"/>
    <w:link w:val="CommentTextChar"/>
    <w:uiPriority w:val="99"/>
    <w:semiHidden/>
    <w:unhideWhenUsed/>
    <w:rsid w:val="00B01F25"/>
    <w:pPr>
      <w:spacing w:line="240" w:lineRule="auto"/>
    </w:pPr>
    <w:rPr>
      <w:sz w:val="20"/>
      <w:szCs w:val="20"/>
    </w:rPr>
  </w:style>
  <w:style w:type="character" w:customStyle="1" w:styleId="CommentTextChar">
    <w:name w:val="Comment Text Char"/>
    <w:basedOn w:val="DefaultParagraphFont"/>
    <w:link w:val="CommentText"/>
    <w:uiPriority w:val="99"/>
    <w:semiHidden/>
    <w:rsid w:val="00B01F2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01F25"/>
    <w:rPr>
      <w:b/>
      <w:bCs/>
    </w:rPr>
  </w:style>
  <w:style w:type="character" w:customStyle="1" w:styleId="CommentSubjectChar">
    <w:name w:val="Comment Subject Char"/>
    <w:basedOn w:val="CommentTextChar"/>
    <w:link w:val="CommentSubject"/>
    <w:uiPriority w:val="99"/>
    <w:semiHidden/>
    <w:rsid w:val="00B01F25"/>
    <w:rPr>
      <w:rFonts w:ascii="Arial" w:eastAsia="Arial" w:hAnsi="Arial" w:cs="Arial"/>
      <w:b/>
      <w:bCs/>
      <w:color w:val="000000"/>
      <w:sz w:val="20"/>
      <w:szCs w:val="20"/>
    </w:rPr>
  </w:style>
  <w:style w:type="paragraph" w:styleId="NormalWeb">
    <w:name w:val="Normal (Web)"/>
    <w:basedOn w:val="Normal"/>
    <w:uiPriority w:val="99"/>
    <w:semiHidden/>
    <w:unhideWhenUsed/>
    <w:rsid w:val="001E03F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F68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eri.knight@piercecounty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Associated Ministries of Tacoma - Pierce County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Knight</dc:creator>
  <cp:keywords/>
  <cp:lastModifiedBy>Valorie Crout</cp:lastModifiedBy>
  <cp:revision>3</cp:revision>
  <cp:lastPrinted>2020-10-01T14:54:00Z</cp:lastPrinted>
  <dcterms:created xsi:type="dcterms:W3CDTF">2020-01-13T20:47:00Z</dcterms:created>
  <dcterms:modified xsi:type="dcterms:W3CDTF">2020-10-01T19:46:00Z</dcterms:modified>
</cp:coreProperties>
</file>