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b w:val="1"/>
          <w:bCs w:val="1"/>
          <w:rtl w:val="0"/>
        </w:rPr>
        <w:t xml:space="preserve"> </w:t>
      </w:r>
      <w:r>
        <w:rPr>
          <w:rStyle w:val="None"/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Heat Emergency After-Action Report v. 1.0</w:t>
      </w:r>
    </w:p>
    <w:p>
      <w:pPr>
        <w:pStyle w:val="Body A"/>
        <w:jc w:val="center"/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one"/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We Saved Lives</w:t>
      </w:r>
    </w:p>
    <w:p>
      <w:pPr>
        <w:pStyle w:val="Body A"/>
        <w:jc w:val="center"/>
        <w:rPr>
          <w:rStyle w:val="None"/>
          <w:rFonts w:ascii="Helvetica Neue" w:cs="Helvetica Neue" w:hAnsi="Helvetica Neue" w:eastAsia="Helvetica Neue"/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June 21 - 30, 2021</w:t>
      </w:r>
    </w:p>
    <w:p>
      <w:pPr>
        <w:pStyle w:val="Body A"/>
        <w:jc w:val="center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one"/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THINGS THAT WORKED WELL - We Did!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Coalition key volunteers stepped up - got water, found out who needed water, got water out to people in encampments, kept everyone informed about how to get water, and about cooling centers both formal and informal 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Nourish Pierce County - our first ten pallets of water and their lift truck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Our informal communication hub - phone, email, website, social media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Our Outreach Chart - who would go where and when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The community response when we asked for water to be donated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Outreach workers drew on prior relationships with people living unsheltered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Back office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volunteers drew on prior relationships with key local leadership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Outrageous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Coalition volunteers- contacted TPU, asked for water truck, called Mayor, called local government staff and leadership, called Dept of Emergency Management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CCS allowed us to use the Stability Site 24/7 delivery and distribution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People worked well together across 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official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provider and volunteer and activist lines</w:t>
      </w:r>
    </w:p>
    <w:p>
      <w:pPr>
        <w:pStyle w:val="Body A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one"/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THINGS THAT MADE IT HARD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government emergency plans for getting enough water to unsheltered people County-wide - every person, every pet, in every encampment, every single day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knowledge of how much water we would actually need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place to stage the water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actual list of all the Homeless Outreach Workers or contact information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understanding of how each Homeless Outreach team works, where they go, and when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outreach from any jurisdiction about their plan for unsheltered people, contact info, etc.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current list of all known encampments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No Coalition plan 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requirement that anyone share information with the Coalition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easy way to track all the community cooling center efforts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info on Pierce Transit schedules and routes near encampments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security for people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>’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s belongings in encampments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No preparation for pets 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No transportation for people needing medical care 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No plan to pick up garbage bags of empty water bottles</w:t>
      </w:r>
    </w:p>
    <w:p>
      <w:pPr>
        <w:pStyle w:val="Body A"/>
        <w:rPr>
          <w:rStyle w:val="None"/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 A"/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Style w:val="None"/>
          <w:rFonts w:ascii="Helvetica Neue" w:hAnsi="Helvetica Neue"/>
          <w:b w:val="1"/>
          <w:bCs w:val="1"/>
          <w:sz w:val="24"/>
          <w:szCs w:val="24"/>
          <w:rtl w:val="0"/>
          <w:lang w:val="en-US"/>
        </w:rPr>
        <w:t>THINGS WE NEED TO DO DIFFERENTLY THE NEXT TIME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Have a public local jurisdiction plan - each one of them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Have a Coalition Emergency Plan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Have at least ten pallets of water on hand at all times for County-wide use</w:t>
      </w:r>
    </w:p>
    <w:p>
      <w:pPr>
        <w:pStyle w:val="Body A"/>
        <w:numPr>
          <w:ilvl w:val="0"/>
          <w:numId w:val="2"/>
        </w:numPr>
        <w:rPr>
          <w:sz w:val="24"/>
          <w:szCs w:val="24"/>
        </w:rPr>
      </w:pP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 xml:space="preserve">Bring 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>“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cooling centers</w:t>
      </w:r>
      <w:r>
        <w:rPr>
          <w:rStyle w:val="None"/>
          <w:rFonts w:ascii="Helvetica Neue" w:hAnsi="Helvetica Neue" w:hint="default"/>
          <w:sz w:val="24"/>
          <w:szCs w:val="24"/>
          <w:rtl w:val="0"/>
          <w:lang w:val="en-US"/>
        </w:rPr>
        <w:t xml:space="preserve">” </w:t>
      </w:r>
      <w:r>
        <w:rPr>
          <w:rStyle w:val="None"/>
          <w:rFonts w:ascii="Helvetica Neue" w:hAnsi="Helvetica Neue"/>
          <w:sz w:val="24"/>
          <w:szCs w:val="24"/>
          <w:rtl w:val="0"/>
          <w:lang w:val="en-US"/>
        </w:rPr>
        <w:t>to people in encampments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Style w:val="None"/>
        <w:rtl w:val="0"/>
        <w:lang w:val="en-US"/>
      </w:rPr>
      <w:t>Version 1.0</w:t>
      <w:tab/>
      <w:t>Tacoma Pierce County Coalition to End Homelessness</w:t>
      <w:tab/>
      <w:t xml:space="preserve">Page </w:t>
    </w:r>
    <w:r>
      <w:rPr>
        <w:rStyle w:val="None"/>
        <w:b w:val="1"/>
        <w:bCs w:val="1"/>
      </w:rPr>
      <w:fldChar w:fldCharType="begin" w:fldLock="0"/>
    </w:r>
    <w:r>
      <w:rPr>
        <w:rStyle w:val="None"/>
        <w:b w:val="1"/>
        <w:bCs w:val="1"/>
      </w:rPr>
      <w:instrText xml:space="preserve"> PAGE </w:instrText>
    </w:r>
    <w:r>
      <w:rPr>
        <w:rStyle w:val="None"/>
        <w:b w:val="1"/>
        <w:bCs w:val="1"/>
      </w:rPr>
      <w:fldChar w:fldCharType="separate" w:fldLock="0"/>
    </w:r>
    <w:r>
      <w:rPr>
        <w:rStyle w:val="None"/>
        <w:b w:val="1"/>
        <w:bCs w:val="1"/>
      </w:rPr>
    </w:r>
    <w:r>
      <w:rPr>
        <w:rStyle w:val="None"/>
        <w:b w:val="1"/>
        <w:bCs w:val="1"/>
      </w:rPr>
      <w:fldChar w:fldCharType="end" w:fldLock="0"/>
    </w:r>
    <w:r>
      <w:rPr>
        <w:rStyle w:val="None"/>
        <w:rtl w:val="0"/>
        <w:lang w:val="en-US"/>
      </w:rPr>
      <w:t xml:space="preserve"> of </w:t>
    </w:r>
    <w:r>
      <w:rPr>
        <w:rStyle w:val="None"/>
        <w:b w:val="1"/>
        <w:bCs w:val="1"/>
      </w:rPr>
      <w:fldChar w:fldCharType="begin" w:fldLock="0"/>
    </w:r>
    <w:r>
      <w:rPr>
        <w:rStyle w:val="None"/>
        <w:b w:val="1"/>
        <w:bCs w:val="1"/>
      </w:rPr>
      <w:instrText xml:space="preserve"> NUMPAGES </w:instrText>
    </w:r>
    <w:r>
      <w:rPr>
        <w:rStyle w:val="None"/>
        <w:b w:val="1"/>
        <w:bCs w:val="1"/>
      </w:rPr>
      <w:fldChar w:fldCharType="separate" w:fldLock="0"/>
    </w:r>
    <w:r>
      <w:rPr>
        <w:rStyle w:val="None"/>
        <w:b w:val="1"/>
        <w:bCs w:val="1"/>
      </w:rPr>
    </w:r>
    <w:r>
      <w:rPr>
        <w:rStyle w:val="None"/>
        <w:b w:val="1"/>
        <w:bCs w:val="1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rPr>
        <w:sz w:val="36"/>
        <w:szCs w:val="36"/>
        <w:shd w:val="nil" w:color="auto" w:fill="auto"/>
      </w:rPr>
    </w:pPr>
    <w:r>
      <w:rPr>
        <w:shd w:val="nil" w:color="auto" w:fill="auto"/>
      </w:rPr>
      <w:drawing xmlns:a="http://schemas.openxmlformats.org/drawingml/2006/main">
        <wp:inline distT="0" distB="0" distL="0" distR="0">
          <wp:extent cx="578240" cy="660694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40" cy="6606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hd w:val="nil" w:color="auto" w:fill="auto"/>
      </w:rPr>
      <w:tab/>
    </w:r>
    <w:r>
      <w:rPr>
        <w:sz w:val="36"/>
        <w:szCs w:val="36"/>
        <w:shd w:val="nil" w:color="auto" w:fill="auto"/>
        <w:rtl w:val="0"/>
        <w:lang w:val="en-US"/>
      </w:rPr>
      <w:t>Tacoma Pierce County Coalition to End Homelessness</w:t>
    </w:r>
  </w:p>
  <w:p>
    <w:pPr>
      <w:pStyle w:val="header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"https://pchomeless.org/"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https://pchomeless.org/</w:t>
    </w:r>
    <w:r>
      <w:rPr/>
      <w:fldChar w:fldCharType="end" w:fldLock="0"/>
    </w:r>
    <w:r>
      <w:rPr>
        <w:rStyle w:val="None"/>
        <w:sz w:val="24"/>
        <w:szCs w:val="24"/>
        <w:shd w:val="nil" w:color="auto" w:fill="auto"/>
        <w:rtl w:val="0"/>
        <w:lang w:val="en-US"/>
      </w:rPr>
      <w:t xml:space="preserve">   -   info@pchomeless.org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00000"/>
      <w:sz w:val="24"/>
      <w:szCs w:val="24"/>
      <w:u w:val="none" w:color="000000"/>
      <w:shd w:val="nil" w:color="auto" w:fill="auto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