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</w:pPr>
      <w:r>
        <w:rPr>
          <w:rtl w:val="0"/>
          <w:lang w:val="en-US"/>
        </w:rPr>
        <w:t>Known Plans and Workgroups around Housing and Homelessness</w:t>
      </w:r>
    </w:p>
    <w:p>
      <w:pPr>
        <w:pStyle w:val="Heading 2"/>
      </w:pPr>
      <w:r>
        <w:rPr>
          <w:rtl w:val="0"/>
          <w:lang w:val="en-US"/>
        </w:rPr>
        <w:t>Plans to End Homelessness</w:t>
      </w:r>
    </w:p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21"/>
        <w:gridCol w:w="2391"/>
        <w:gridCol w:w="2554"/>
        <w:gridCol w:w="2414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Plan Title</w:t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Organization Creating</w:t>
            </w:r>
          </w:p>
        </w:tc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Status</w:t>
            </w:r>
          </w:p>
        </w:tc>
      </w:tr>
      <w:tr>
        <w:tblPrEx>
          <w:shd w:val="clear" w:color="auto" w:fill="cdd4e9"/>
        </w:tblPrEx>
        <w:trPr>
          <w:trHeight w:val="1521" w:hRule="atLeast"/>
        </w:trPr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"https://www.piercecountywa.gov/7309/2021-Comprehensive-Plan-to-End-Homelessn"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2021 Comprehensive Plan to End Homelessness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>, including the sub plan to address Street Homelessness</w:t>
            </w:r>
            <w:r>
              <w:rPr>
                <w:shd w:val="nil" w:color="auto" w:fill="auto"/>
              </w:rPr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This plan will outline steps, participants, timelines, process and resource needs to end homelessness in Pierce County</w:t>
            </w:r>
          </w:p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Pierce County Human Services was charged by the County Council to create the plan</w:t>
            </w:r>
          </w:p>
        </w:tc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In development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final Comprehensive plan due to Council on December 7</w:t>
            </w:r>
            <w:r>
              <w:rPr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  <w:lang w:val="en-US"/>
              </w:rPr>
              <w:t>, but the shelter plan will be completed earlier.</w:t>
            </w:r>
          </w:p>
        </w:tc>
      </w:tr>
      <w:tr>
        <w:tblPrEx>
          <w:shd w:val="clear" w:color="auto" w:fill="cdd4e9"/>
        </w:tblPrEx>
        <w:trPr>
          <w:trHeight w:val="2301" w:hRule="atLeast"/>
        </w:trPr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"https://www.piercecountywa.gov/DocumentCenter/View/87146/Pierce-County-5-Year-Plan-to-Address-Homeless-2020-2025?bidId="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Five-Year Plan To Address Homelessness</w:t>
            </w:r>
            <w:r>
              <w:rPr/>
              <w:fldChar w:fldCharType="end" w:fldLock="0"/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A five-year goals and strategies plan to address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homelessness across the county, including goals targeting specific populations and looking to improve system effectiveness</w:t>
            </w:r>
          </w:p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Tacoma/Lakewood/Pierce County Continuum of Care Oversight Committee.</w:t>
            </w:r>
          </w:p>
        </w:tc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Adopted in December of 2019, the plan is being implemented by Subcommittees of the Continuum of Care.</w:t>
            </w:r>
          </w:p>
        </w:tc>
      </w:tr>
      <w:tr>
        <w:tblPrEx>
          <w:shd w:val="clear" w:color="auto" w:fill="cdd4e9"/>
        </w:tblPrEx>
        <w:trPr>
          <w:trHeight w:val="1781" w:hRule="atLeast"/>
        </w:trPr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"https://www.piercecountywa.gov/DocumentCenter/View/104709/Pierce-County-5-Year-Strategic-Plan-Final"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Pierce County Five-Year Plan to Address Homelessness</w:t>
            </w:r>
            <w:r>
              <w:rPr/>
              <w:fldChar w:fldCharType="end" w:fldLock="0"/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 State required plan that focuses on housing and the supports to maintain housing with priority areas focused on improving the operation of the homeless system</w:t>
            </w:r>
          </w:p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Pierce County Human Services</w:t>
            </w:r>
          </w:p>
        </w:tc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Adopted in December of 2019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City of Tacoma Five-Year Homeless Strategy</w:t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 City of Tacoma focused plan to align homeless programming with a set of values, especially around equity</w:t>
            </w:r>
          </w:p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City of Tacoma Neighborhood and Community Services</w:t>
            </w:r>
          </w:p>
        </w:tc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In development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"https://www.piercecountywa.gov/6608/Ending-Veteran-Homelessness-Task-Force"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Ending Veteran Homelessness Exploratory Task Force</w:t>
            </w:r>
            <w:r>
              <w:rPr/>
              <w:fldChar w:fldCharType="end" w:fldLock="0"/>
            </w:r>
          </w:p>
        </w:tc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Create a plan to end veteran homelessness using the functional zero model.</w:t>
            </w:r>
          </w:p>
        </w:tc>
        <w:tc>
          <w:tcPr>
            <w:tcW w:type="dxa" w:w="2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Pierce County Council</w:t>
            </w:r>
          </w:p>
        </w:tc>
        <w:tc>
          <w:tcPr>
            <w:tcW w:type="dxa" w:w="24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On hold since February 2020.</w:t>
            </w:r>
          </w:p>
        </w:tc>
      </w:tr>
    </w:tbl>
    <w:p>
      <w:pPr>
        <w:pStyle w:val="Heading 2"/>
        <w:widowControl w:val="0"/>
      </w:pPr>
    </w:p>
    <w:p>
      <w:pPr>
        <w:pStyle w:val="Heading 2"/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</w:pPr>
      <w:r>
        <w:rPr>
          <w:rtl w:val="0"/>
          <w:lang w:val="en-US"/>
        </w:rPr>
        <w:t>Groups and Initiatives around Affordable Housing</w:t>
      </w:r>
    </w:p>
    <w:tbl>
      <w:tblPr>
        <w:tblW w:w="10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97"/>
        <w:gridCol w:w="2697"/>
        <w:gridCol w:w="2698"/>
        <w:gridCol w:w="2698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Group Name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Description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Current Plans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outline w:val="0"/>
                <w:color w:val="ffffff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Status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"https://www.affordablehousingconsortium.org/"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Tacoma-Pierce County Affordable Housing Consortium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Nonprofit serving members by providing capacity development, education and advocacy for affordable housing.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Advocacy agendas are created annually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an example is the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"https://www.affordablehousingconsortium.org/post/2021-state-budget-advocacy-5"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2021 State Budget Advocacy guide</w:t>
            </w:r>
            <w:r>
              <w:rPr/>
              <w:fldChar w:fldCharType="end" w:fldLock="0"/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Active</w:t>
            </w:r>
          </w:p>
        </w:tc>
      </w:tr>
      <w:tr>
        <w:tblPrEx>
          <w:shd w:val="clear" w:color="auto" w:fill="cdd4e9"/>
        </w:tblPrEx>
        <w:trPr>
          <w:trHeight w:val="152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"https://www.cityoftacoma.org/government/city_departments/community_and_economic_development/housing_division/affordable_housing_action_strategy"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City of Tacoma Affordable Housing Action Strategy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 plan with 4 strategic objectives to direct housing investment to increase housing affordability.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Implementing the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"http://cms.cityoftacoma.org/cro/ahas/affordablehousingactionstrategy.pdf"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Affordable Housing Action Strategy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created in September of 2018. The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"http://www.cityoftacoma.org/homeintacoma"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Home in Tacoma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effort is a product of this work.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Active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"https://www.piercecountywa.gov/7052/South-Sound-Housing-Affordability-Partne"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South Sound Housing Affordability Partners 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Local government collaboration to develop additional housing units, including affordable housing units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No documented plans, but useful research, such as the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"https://www.piercecountywa.gov/DocumentCenter/View/95879/Local-Affordable-Housing-Funding-Sources-43020"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List of Affordable Housing funding sources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and the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"https://www.piercecountywa.gov/DocumentCenter/View/95878/Pierce-County-Surplus-Land-Inventory-FINAL"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Inventory of Public Land</w:t>
            </w:r>
            <w:r>
              <w:rPr/>
              <w:fldChar w:fldCharType="end" w:fldLock="0"/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Established governance, working on adoption by partners and hiring staff.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"http://pchomeless.org/Committees"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Tacoma Pierce County Homeless Coalition </w:t>
            </w:r>
            <w:r>
              <w:rPr>
                <w:rStyle w:val="Hyperlink.0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tl w:val="0"/>
                <w:lang w:val="en-US"/>
              </w:rPr>
              <w:t>Housing Committee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Group within the Coalition working on the housing options for 0-30% AMI.  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Active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Tacoma Pierce County Chamber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Housing Committee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Joint group with the Tacoma Pierce County Homeless Coalition to increase shelter and housing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Nearly launched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"https://www.psrc.org/regional-housing-strategy"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Puget Sound Regional Council: Puget Sound regional housing needs assessment and strategies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shd w:val="nil" w:color="auto" w:fill="auto"/>
                <w:rtl w:val="0"/>
                <w:lang w:val="en-US"/>
              </w:rPr>
              <w:t>“</w:t>
            </w:r>
            <w:r>
              <w:rPr>
                <w:shd w:val="nil" w:color="auto" w:fill="auto"/>
                <w:rtl w:val="0"/>
                <w:lang w:val="en-US"/>
              </w:rPr>
              <w:t>playbook</w:t>
            </w:r>
            <w:r>
              <w:rPr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shd w:val="nil" w:color="auto" w:fill="auto"/>
                <w:rtl w:val="0"/>
                <w:lang w:val="en-US"/>
              </w:rPr>
              <w:t>of local actions to preserve, improve and expand housing stock in the region.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"http://www.psrc.org/sites/default/files/regional-housing-strategy.pdf"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Draft Regional Housing Strategy</w:t>
            </w:r>
            <w:r>
              <w:rPr/>
              <w:fldChar w:fldCharType="end" w:fldLock="0"/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Strategy is being finalized</w:t>
            </w:r>
          </w:p>
        </w:tc>
      </w:tr>
      <w:tr>
        <w:tblPrEx>
          <w:shd w:val="clear" w:color="auto" w:fill="cdd4e9"/>
        </w:tblPrEx>
        <w:trPr>
          <w:trHeight w:val="204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"https://www.piercecountywa.gov/2704/Housing-Affordability"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Pierce County Affordable Housing Workgroup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local housing providers, lenders, builders, realtors, advocates, designers, academics, and transit agencies advising County Departments and the County Council on housing affordability strategies.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Draft in development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available soon.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Active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draft going to County Council on 8/31/2021.</w:t>
            </w:r>
          </w:p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Pierce County Affordable Housing Action Strategy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Countywide action strategy for affordable housing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Hiring consultant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work will begin in Fall 2021.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"https://connects.sumnerwa.gov/sumner-bonney-lake-housing-action-plan"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Bonney Lake-Sumner Housing Action Plan</w:t>
            </w:r>
            <w:r>
              <w:rPr/>
              <w:fldChar w:fldCharType="end" w:fldLock="0"/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Create plan with clear, actionable strategies to meet current and future housing needs.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"https://connects.sumnerwa.gov/7313/widgets/22044/documents/20320"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Housing Action Plan</w:t>
            </w:r>
            <w:r>
              <w:rPr/>
              <w:fldChar w:fldCharType="end" w:fldLock="0"/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Plan adopted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"https://www.cityofpuyallup.org/1808/Housing-Action-Plan"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City of Puyallup Housing Action Plan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Plan to support affordable housing options for all community members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"https://www.cityofpuyallup.org/DocumentCenter/View/14132/Draft-Housing-Plan-Public-Review-Draft"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 xml:space="preserve">Draft Housing Puyallup </w:t>
            </w:r>
            <w:r>
              <w:rPr>
                <w:rStyle w:val="Hyperlink.0"/>
                <w:rtl w:val="0"/>
                <w:lang w:val="en-US"/>
              </w:rPr>
              <w:t xml:space="preserve">– </w:t>
            </w:r>
            <w:r>
              <w:rPr>
                <w:rStyle w:val="Hyperlink.0"/>
                <w:rtl w:val="0"/>
                <w:lang w:val="en-US"/>
              </w:rPr>
              <w:t>A Citywide Action Plan</w:t>
            </w:r>
            <w:r>
              <w:rPr/>
              <w:fldChar w:fldCharType="end" w:fldLock="0"/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Plan forwarded on June 30</w:t>
            </w:r>
            <w:r>
              <w:rPr>
                <w:shd w:val="nil" w:color="auto" w:fill="auto"/>
                <w:vertAlign w:val="superscript"/>
                <w:rtl w:val="0"/>
                <w:lang w:val="en-US"/>
              </w:rPr>
              <w:t>th</w:t>
            </w:r>
            <w:r>
              <w:rPr>
                <w:shd w:val="nil" w:color="auto" w:fill="auto"/>
                <w:rtl w:val="0"/>
                <w:lang w:val="en-US"/>
              </w:rPr>
              <w:t xml:space="preserve"> 2021 to Council for approval. 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"http://www.cityofup.com/housing-action-toolkit"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University Place Housing Action Plan</w:t>
            </w:r>
            <w:r>
              <w:rPr/>
              <w:fldChar w:fldCharType="end" w:fldLock="0"/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 toolkit to encourage construction of additional affordable and market rate housing.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"http://www.cityofup.com/sites/default/files/20210621%2520Final%2520Housing%2520Action%2520Plan%2520with%2520Resolution%2520Reduced.pdf"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Housing Action Toolkit</w:t>
            </w:r>
            <w:r>
              <w:rPr/>
              <w:fldChar w:fldCharType="end" w:fldLock="0"/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Adopted on June 21</w:t>
            </w:r>
            <w:r>
              <w:rPr>
                <w:shd w:val="nil" w:color="auto" w:fill="auto"/>
                <w:vertAlign w:val="superscript"/>
                <w:rtl w:val="0"/>
                <w:lang w:val="en-US"/>
              </w:rPr>
              <w:t>st</w:t>
            </w:r>
            <w:r>
              <w:rPr>
                <w:shd w:val="nil" w:color="auto" w:fill="auto"/>
                <w:rtl w:val="0"/>
                <w:lang w:val="en-US"/>
              </w:rPr>
              <w:t>, 2021</w:t>
            </w:r>
          </w:p>
        </w:tc>
      </w:tr>
      <w:tr>
        <w:tblPrEx>
          <w:shd w:val="clear" w:color="auto" w:fill="cdd4e9"/>
        </w:tblPrEx>
        <w:trPr>
          <w:trHeight w:val="230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Revenue for Housing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Network of the faith community,  groups and individuals encouraging Pierce County to take a regional approach to homelessness, with a focus on adoption of the 0.1% sales tax for affordable housing.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-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Active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 xml:space="preserve">University of Washington Tacoma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School of Urban Studies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Providing research and analytics around housing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"https://digitalcommons.tacoma.uw.edu/cgi/viewcontent.cgi?article=1000&amp;context=community_professional_reports"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The State of Affordable Housing in Pierce County</w:t>
            </w:r>
            <w:r>
              <w:rPr/>
              <w:fldChar w:fldCharType="end" w:fldLock="0"/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Completed in June of 2020</w:t>
            </w:r>
          </w:p>
        </w:tc>
      </w:tr>
    </w:tbl>
    <w:p>
      <w:pPr>
        <w:pStyle w:val="Heading 2"/>
        <w:widowControl w:val="0"/>
      </w:pPr>
    </w:p>
    <w:p>
      <w:pPr>
        <w:pStyle w:val="Body"/>
      </w:pPr>
    </w:p>
    <w:p>
      <w:pPr>
        <w:pStyle w:val="Body"/>
      </w:pPr>
    </w:p>
    <w:p>
      <w:pPr>
        <w:pStyle w:val="List Paragraph"/>
      </w:pPr>
      <w:r>
        <w:rPr>
          <w:rtl w:val="0"/>
          <w:lang w:val="en-US"/>
        </w:rPr>
        <w:t xml:space="preserve"> </w:t>
      </w:r>
    </w:p>
    <w:p>
      <w:pPr>
        <w:pStyle w:val="Body"/>
      </w:pPr>
    </w:p>
    <w:p>
      <w:pPr>
        <w:pStyle w:val="Body"/>
      </w:pPr>
      <w:r>
        <w:rPr>
          <w:b w:val="1"/>
          <w:bCs w:val="1"/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tl w:val="0"/>
        <w:lang w:val="en-US"/>
      </w:rPr>
      <w:t>Version 1.0</w:t>
      <w:tab/>
      <w:t>Comprehensive Plan to End Homelessness</w:t>
      <w:tab/>
      <w:t xml:space="preserve">Page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PAGE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b w:val="1"/>
        <w:bCs w:val="1"/>
        <w:rtl w:val="0"/>
      </w:rPr>
      <w:fldChar w:fldCharType="begin" w:fldLock="0"/>
    </w:r>
    <w:r>
      <w:rPr>
        <w:b w:val="1"/>
        <w:bCs w:val="1"/>
        <w:rtl w:val="0"/>
      </w:rPr>
      <w:instrText xml:space="preserve"> NUMPAGES </w:instrText>
    </w:r>
    <w:r>
      <w:rPr>
        <w:b w:val="1"/>
        <w:bCs w:val="1"/>
        <w:rtl w:val="0"/>
      </w:rPr>
      <w:fldChar w:fldCharType="separate" w:fldLock="0"/>
    </w:r>
    <w:r>
      <w:rPr>
        <w:b w:val="1"/>
        <w:bCs w:val="1"/>
        <w:rtl w:val="0"/>
      </w:rPr>
      <w:fldChar w:fldCharType="end" w:fldLock="0"/>
    </w:r>
  </w:p>
  <w:p>
    <w:pPr>
      <w:pStyle w:val="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inline distT="0" distB="0" distL="0" distR="0">
          <wp:extent cx="1811359" cy="615696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359" cy="6156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0" w:after="4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f3864"/>
      <w:spacing w:val="0"/>
      <w:kern w:val="0"/>
      <w:position w:val="0"/>
      <w:sz w:val="36"/>
      <w:szCs w:val="36"/>
      <w:u w:val="none" w:color="1f3864"/>
      <w:shd w:val="nil" w:color="auto" w:fill="auto"/>
      <w:vertAlign w:val="baseline"/>
      <w:lang w:val="en-US"/>
      <w14:textOutline>
        <w14:noFill/>
      </w14:textOutline>
      <w14:textFill>
        <w14:solidFill>
          <w14:srgbClr w14:val="1F3864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en-US"/>
      <w14:textOutline>
        <w14:noFill/>
      </w14:textOutline>
      <w14:textFill>
        <w14:solidFill>
          <w14:srgbClr w14:val="2F5496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hd w:val="nil" w:color="auto" w:fill="auto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