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body>
    <w:bookmarkStart w:id="168F38F7" w:name="168F38F7"/>
    <w:p w14:paraId="168F38F7" w14:textId="164BF54A" w:rsidR="008642C5" w:rsidRDefault="00492AA5" w:rsidP="0010639D">
      <w:pPr>
        <w:pStyle w:val="Title"/>
      </w:pPr>
      <w:r>
        <w:t xml:space="preserve">Camping ban key points, Oct. 10, 2025</w:t>
      </w:r>
    </w:p>
    <w:bookmarkEnd w:id="168F38F7"/>
    <w:p w14:paraId="57D131D5" w14:textId="0CBB45EC" w:rsidR="00743663" w:rsidRDefault="00743663" w:rsidP="00402E43">
      <w:pPr>
        <w:pPr>
          <w:pStyle w:val="Normal"/>
          <w:ind w:left="0" w:hanging="0"/>
        </w:pPr>
      </w:pPr>
      <w:r w:rsidRPr="00743663">
        <w:rPr>
          <w:color w:val="1f2225"/>
        </w:rPr>
        <w:t xml:space="preserve">It is a mistake to double down on the camping ban policy that has done nothing to decrease homelessness in Tacoma since the Council imposed it in November 2022.</w:t>
      </w:r>
    </w:p>
    <w:p w14:paraId="378F6F50" w14:textId="0CBB45EC" w:rsidR="00743663" w:rsidRDefault="00743663" w:rsidP="00402E43">
      <w:pPr>
        <w:pPr>
          <w:pStyle w:val="Normal"/>
          <w:ind w:left="0" w:hanging="0"/>
        </w:pPr>
      </w:pPr>
      <w:r w:rsidRPr="00743663">
        <w:rPr>
          <w:color w:val="1f2225"/>
        </w:rPr>
        <w:t xml:space="preserve">Tacoma has continued to see a steady rise in homelessness since the current camping ban went into effect.</w:t>
      </w:r>
    </w:p>
    <w:p w14:paraId="07662F4C" w14:textId="0CBB45EC" w:rsidR="00743663" w:rsidRDefault="00743663" w:rsidP="00402E43">
      <w:pPr>
        <w:pPr>
          <w:pStyle w:val="Normal"/>
          <w:ind w:left="0" w:hanging="0"/>
        </w:pPr>
      </w:pPr>
      <w:r w:rsidRPr="00743663">
        <w:rPr>
          <w:color w:val="1f2225"/>
        </w:rPr>
        <w:t xml:space="preserve">The camping ban is costly and focuses on displacement - forcing unhoused people to move - and trash cleanup. Tacoma has budgeted nearly $12 million for the 2025-2026 biennium to enforce the current ban. Some or all of these funds could instead be used to create safe sites across the city, where people would be allowed to stay and receive services. There is still no answer to the question that those who are homeless ask every time that they are forced to relocate - where can we go?</w:t>
      </w:r>
    </w:p>
    <w:p w14:paraId="4FC5F176" w14:textId="0CBB45EC" w:rsidR="00743663" w:rsidRDefault="00743663" w:rsidP="00402E43">
      <w:pPr>
        <w:pPr>
          <w:pStyle w:val="Normal"/>
          <w:ind w:left="0" w:hanging="0"/>
        </w:pPr>
      </w:pPr>
      <w:r w:rsidRPr="00743663">
        <w:rPr>
          <w:color w:val="1f2225"/>
        </w:rPr>
        <w:t xml:space="preserve">At least 167 people died in Pierce County while homeless in 2022, and the imposition of the camping ban likely contributed to a 77% increase in homeless deaths in 2023, when at least 295 people died while homeless across the county.</w:t>
      </w:r>
    </w:p>
    <w:p w14:paraId="8E241384" w14:textId="0CBB45EC" w:rsidR="00743663" w:rsidRDefault="00743663" w:rsidP="00402E43">
      <w:pPr>
        <w:pPr>
          <w:pStyle w:val="Normal"/>
          <w:ind w:left="0" w:hanging="0"/>
        </w:pPr>
      </w:pPr>
      <w:r w:rsidRPr="00743663">
        <w:rPr>
          <w:color w:val="1f2225"/>
        </w:rPr>
        <w:t xml:space="preserve">Meanwhile, the funding for shelter spaces has decreased and there is a net decrease of at least 200 shelter spaces since June 2025.</w:t>
      </w:r>
    </w:p>
    <w:p w14:paraId="F24AB53B" w14:textId="0CBB45EC" w:rsidR="00743663" w:rsidRDefault="00743663" w:rsidP="00402E43">
      <w:pPr>
        <w:pPr>
          <w:pStyle w:val="Normal"/>
          <w:ind w:left="0" w:hanging="0"/>
        </w:pPr>
      </w:pPr>
      <w:r w:rsidRPr="00743663">
        <w:rPr>
          <w:color w:val="1f2225"/>
        </w:rPr>
        <w:t xml:space="preserve">Our community faces winter weather in a few weeks where people will have nowhere to go, no shelter to access, and few options to survive after their cold and wet weather survival gear has been taken and destroyed in sweep after sweep. We need to focus on solutions.</w:t>
      </w:r>
    </w:p>
    <w:p w14:paraId="BD36CE57" w14:textId="0CBB45EC" w:rsidR="00743663" w:rsidRDefault="00743663" w:rsidP="00402E43">
      <w:pPr>
        <w:pPr>
          <w:pStyle w:val="Normal"/>
          <w:ind w:left="0" w:hanging="0"/>
        </w:pPr>
      </w:pPr>
      <w:r w:rsidRPr="00743663">
        <w:rPr>
          <w:color w:val="1f2225"/>
        </w:rPr>
        <w:t xml:space="preserve">There are few places where the failure of the camping ban policy is more apparent than in the Hilltop neighborhood. Despite these policies being in place for nearly 3 years, there continue to be 40-50 people who survive on the street daily in the Hilltop. They are forced to move constantly as they become more and more chronically homeless, and there is nowhere they can go to escape the daily harassment or to move toward housing. They are frozen in place, paralyzed by a system that clearly wants them to go away or disappear, but that offers no meaningful alternatives.</w:t>
      </w:r>
    </w:p>
    <w:p w14:paraId="B56125D2" w14:textId="0CBB45EC" w:rsidR="00743663" w:rsidRDefault="00743663" w:rsidP="00402E43">
      <w:pPr>
        <w:pPr>
          <w:pStyle w:val="Normal"/>
          <w:ind w:left="0" w:hanging="0"/>
        </w:pPr>
      </w:pPr>
      <w:r w:rsidRPr="00743663">
        <w:rPr>
          <w:color w:val="1f2225"/>
        </w:rPr>
        <w:t xml:space="preserve">It isn’t clear how any of you can consider this a success story.</w:t>
      </w:r>
    </w:p>
    <w:p w14:paraId="812D517A" w14:textId="0CBB45EC" w:rsidR="00743663" w:rsidRDefault="00743663" w:rsidP="00402E43">
      <w:pPr>
        <w:pPr>
          <w:pStyle w:val="Normal"/>
          <w:ind w:left="0" w:hanging="0"/>
        </w:pPr>
      </w:pPr>
      <w:r w:rsidRPr="00743663">
        <w:rPr>
          <w:color w:val="1f2225"/>
        </w:rPr>
        <w:t xml:space="preserve">The Tacoma Pierce County Coalition to End Homelessness urges you to reconsider, to vote down this expanded camping ban policy, and to start a new conversation about how to make Tacoma work for all of our people, including our homeless neighbors.</w:t>
      </w:r>
    </w:p>
    <w:p w14:paraId="A6957F50" w14:textId="0CBB45EC" w:rsidR="00743663" w:rsidRDefault="00743663" w:rsidP="00402E43">
      <w:pPr>
        <w:pPr>
          <w:pStyle w:val="Normal"/>
          <w:ind w:left="0" w:hanging="0"/>
        </w:pPr>
      </w:pPr>
    </w:p>
    <w:p w14:paraId="168F38F7LB" w14:textId="164BF54A" w:rsidR="008642C5" w:rsidRDefault="00492AA5" w:rsidP="0010639D">
      <w:r>
        <w:br w:type="page"/>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1" w15:restartNumberingAfterBreak="0">
    <w:nsid w:val="AAA1"/>
    <w:multiLevelType w:val="hybridMultilevel"/>
    <w:tmpl w:val="AAA1"/>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AAA2"/>
    <w:multiLevelType w:val="hybridMultilevel"/>
    <w:tmpl w:val="A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AAA3"/>
    <w:multiLevelType w:val="hybridMultilevel"/>
    <w:tmpl w:val="AAA3"/>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AAA4"/>
    <w:multiLevelType w:val="hybridMultilevel"/>
    <w:tmpl w:val="A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AAA5"/>
    <w:multiLevelType w:val="hybridMultilevel"/>
    <w:tmpl w:val="AAA5"/>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AAA6"/>
    <w:multiLevelType w:val="hybridMultilevel"/>
    <w:tmpl w:val="A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AAA7"/>
    <w:multiLevelType w:val="hybridMultilevel"/>
    <w:tmpl w:val="AAA7"/>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AAA8"/>
    <w:multiLevelType w:val="hybridMultilevel"/>
    <w:tmpl w:val="A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AAA9"/>
    <w:multiLevelType w:val="hybridMultilevel"/>
    <w:tmpl w:val="AAA9"/>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AAA10"/>
    <w:multiLevelType w:val="hybridMultilevel"/>
    <w:tmpl w:val="AA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AAA11"/>
    <w:multiLevelType w:val="hybridMultilevel"/>
    <w:tmpl w:val="AAA11"/>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AAA12"/>
    <w:multiLevelType w:val="hybridMultilevel"/>
    <w:tmpl w:val="AA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AAA13"/>
    <w:multiLevelType w:val="hybridMultilevel"/>
    <w:tmpl w:val="AAA13"/>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AAA14"/>
    <w:multiLevelType w:val="hybridMultilevel"/>
    <w:tmpl w:val="AA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AAA15"/>
    <w:multiLevelType w:val="hybridMultilevel"/>
    <w:tmpl w:val="AAA15"/>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AAA16"/>
    <w:multiLevelType w:val="hybridMultilevel"/>
    <w:tmpl w:val="AA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AAA17"/>
    <w:multiLevelType w:val="hybridMultilevel"/>
    <w:tmpl w:val="AAA17"/>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AAA18"/>
    <w:multiLevelType w:val="hybridMultilevel"/>
    <w:tmpl w:val="AA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AAA19"/>
    <w:multiLevelType w:val="hybridMultilevel"/>
    <w:tmpl w:val="AAA19"/>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AAA20"/>
    <w:multiLevelType w:val="hybridMultilevel"/>
    <w:tmpl w:val="AA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AAA21"/>
    <w:multiLevelType w:val="hybridMultilevel"/>
    <w:tmpl w:val="AAA21"/>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AAA22"/>
    <w:multiLevelType w:val="hybridMultilevel"/>
    <w:tmpl w:val="AA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AAA23"/>
    <w:multiLevelType w:val="hybridMultilevel"/>
    <w:tmpl w:val="AAA23"/>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AAA24"/>
    <w:multiLevelType w:val="hybridMultilevel"/>
    <w:tmpl w:val="AA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AAA25"/>
    <w:multiLevelType w:val="hybridMultilevel"/>
    <w:tmpl w:val="AAA25"/>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AAA26"/>
    <w:multiLevelType w:val="hybridMultilevel"/>
    <w:tmpl w:val="AA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AAA27"/>
    <w:multiLevelType w:val="hybridMultilevel"/>
    <w:tmpl w:val="AAA27"/>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AAA28"/>
    <w:multiLevelType w:val="hybridMultilevel"/>
    <w:tmpl w:val="AAA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AAA29"/>
    <w:multiLevelType w:val="hybridMultilevel"/>
    <w:tmpl w:val="AAA29"/>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CD2CE6"/>
    <w:multiLevelType w:val="hybridMultilevel"/>
    <w:tmpl w:val="C832E11C"/>
    <w:lvl w:ilvl="0" w:tplc="3BD81D2E">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63"/>
    <w:rsid w:val="000858C5"/>
    <w:rsid w:val="000F5A54"/>
    <w:rsid w:val="0010639D"/>
    <w:rsid w:val="00183A7B"/>
    <w:rsid w:val="002A6717"/>
    <w:rsid w:val="00402E43"/>
    <w:rsid w:val="00492AA5"/>
    <w:rsid w:val="005F6B3C"/>
    <w:rsid w:val="00743663"/>
    <w:rsid w:val="007F52C0"/>
    <w:rsid w:val="008642C5"/>
    <w:rsid w:val="008B62D3"/>
    <w:rsid w:val="009760B3"/>
    <w:rsid w:val="00A568F7"/>
    <w:rsid w:val="00A806FD"/>
    <w:rsid w:val="00A97529"/>
    <w:rsid w:val="00AE75FF"/>
    <w:rsid w:val="00F262AE"/>
    <w:rsid w:val="00F94927"/>
    <w:rsid w:val="00FB27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21D46"/>
  <w15:chartTrackingRefBased/>
  <w15:docId w15:val="{32826E57-DBD2-C84A-ADAD-F2D67121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A54"/>
    <w:pPr>
      <w:spacing w:before="120" w:after="120" w:line="264" w:lineRule="auto"/>
    </w:pPr>
    <w:rPr>
      <w:rFonts w:ascii="Helvetica" w:eastAsia="Times New Roman" w:hAnsi="Helvetica" w:cs="Times New Roman"/>
      <w:sz w:val="22"/>
      <w:szCs w:val="22"/>
      <w:lang w:val="en-US" w:eastAsia="en-GB"/>
    </w:rPr>
  </w:style>
  <w:style w:type="paragraph" w:styleId="Heading1">
    <w:name w:val="heading 1"/>
    <w:basedOn w:val="Normal"/>
    <w:next w:val="Normal"/>
    <w:link w:val="Heading1Char"/>
    <w:uiPriority w:val="9"/>
    <w:qFormat/>
    <w:rsid w:val="000F5A54"/>
    <w:pPr>
      <w:keepNext/>
      <w:keepLines/>
      <w:spacing w:before="560" w:after="320"/>
      <w:outlineLvl w:val="0"/>
    </w:pPr>
    <w:rPr>
      <w:rFonts w:eastAsiaTheme="majorEastAsia" w:cstheme="majorBidi"/>
      <w:b/>
      <w:bCs/>
      <w:color w:val="000000" w:themeColor="text1"/>
      <w:sz w:val="48"/>
      <w:szCs w:val="32"/>
    </w:rPr>
  </w:style>
  <w:style w:type="paragraph" w:styleId="Heading2">
    <w:name w:val="heading 2"/>
    <w:basedOn w:val="Normal"/>
    <w:next w:val="Normal"/>
    <w:link w:val="Heading2Char"/>
    <w:uiPriority w:val="9"/>
    <w:unhideWhenUsed/>
    <w:qFormat/>
    <w:rsid w:val="000F5A54"/>
    <w:pPr>
      <w:keepNext/>
      <w:keepLines/>
      <w:spacing w:before="400" w:after="240"/>
      <w:outlineLvl w:val="1"/>
    </w:pPr>
    <w:rPr>
      <w:rFonts w:eastAsiaTheme="majorEastAsia" w:cstheme="majorBidi"/>
      <w:b/>
      <w:bCs/>
      <w:color w:val="000000" w:themeColor="text1"/>
      <w:sz w:val="40"/>
      <w:szCs w:val="40"/>
    </w:rPr>
  </w:style>
  <w:style w:type="paragraph" w:styleId="Heading3">
    <w:name w:val="heading 3"/>
    <w:basedOn w:val="Normal"/>
    <w:next w:val="Normal"/>
    <w:link w:val="Heading3Char"/>
    <w:uiPriority w:val="9"/>
    <w:unhideWhenUsed/>
    <w:qFormat/>
    <w:rsid w:val="000F5A54"/>
    <w:pPr>
      <w:keepNext/>
      <w:keepLines/>
      <w:spacing w:before="320" w:after="160"/>
      <w:outlineLvl w:val="2"/>
    </w:pPr>
    <w:rPr>
      <w:rFonts w:eastAsiaTheme="majorEastAsia" w:cstheme="majorBidi"/>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A54"/>
    <w:rPr>
      <w:rFonts w:ascii="Helvetica" w:eastAsiaTheme="majorEastAsia" w:hAnsi="Helvetica" w:cstheme="majorBidi"/>
      <w:b/>
      <w:bCs/>
      <w:color w:val="000000" w:themeColor="text1"/>
      <w:sz w:val="48"/>
      <w:szCs w:val="32"/>
      <w:lang w:val="en-US" w:eastAsia="en-GB"/>
    </w:rPr>
  </w:style>
  <w:style w:type="character" w:customStyle="1" w:styleId="Heading2Char">
    <w:name w:val="Heading 2 Char"/>
    <w:basedOn w:val="DefaultParagraphFont"/>
    <w:link w:val="Heading2"/>
    <w:uiPriority w:val="9"/>
    <w:rsid w:val="000F5A54"/>
    <w:rPr>
      <w:rFonts w:ascii="Helvetica" w:eastAsiaTheme="majorEastAsia" w:hAnsi="Helvetica" w:cstheme="majorBidi"/>
      <w:b/>
      <w:bCs/>
      <w:color w:val="000000" w:themeColor="text1"/>
      <w:sz w:val="40"/>
      <w:szCs w:val="40"/>
      <w:lang w:val="en-US" w:eastAsia="en-GB"/>
    </w:rPr>
  </w:style>
  <w:style w:type="character" w:customStyle="1" w:styleId="Heading3Char">
    <w:name w:val="Heading 3 Char"/>
    <w:basedOn w:val="DefaultParagraphFont"/>
    <w:link w:val="Heading3"/>
    <w:uiPriority w:val="9"/>
    <w:rsid w:val="000F5A54"/>
    <w:rPr>
      <w:rFonts w:ascii="Helvetica" w:eastAsiaTheme="majorEastAsia" w:hAnsi="Helvetica" w:cstheme="majorBidi"/>
      <w:b/>
      <w:bCs/>
      <w:color w:val="000000" w:themeColor="text1"/>
      <w:sz w:val="32"/>
      <w:szCs w:val="32"/>
      <w:lang w:val="en-US" w:eastAsia="en-GB"/>
    </w:rPr>
  </w:style>
  <w:style w:type="paragraph" w:styleId="Title">
    <w:name w:val="Title"/>
    <w:basedOn w:val="Normal"/>
    <w:next w:val="Normal"/>
    <w:link w:val="TitleChar"/>
    <w:uiPriority w:val="10"/>
    <w:qFormat/>
    <w:rsid w:val="000F5A54"/>
    <w:pPr>
      <w:spacing w:before="160" w:after="640"/>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0F5A54"/>
    <w:rPr>
      <w:rFonts w:ascii="Helvetica" w:eastAsiaTheme="majorEastAsia" w:hAnsi="Helvetica" w:cstheme="majorBidi"/>
      <w:b/>
      <w:spacing w:val="-10"/>
      <w:kern w:val="28"/>
      <w:sz w:val="56"/>
      <w:szCs w:val="56"/>
      <w:lang w:val="en-US" w:eastAsia="en-GB"/>
    </w:rPr>
  </w:style>
  <w:style w:type="paragraph" w:customStyle="1" w:styleId="StrongHeading">
    <w:name w:val="Strong Heading"/>
    <w:basedOn w:val="Normal"/>
    <w:qFormat/>
    <w:rsid w:val="000F5A54"/>
    <w:rPr>
      <w:b/>
      <w:sz w:val="24"/>
      <w:szCs w:val="24"/>
    </w:rPr>
  </w:style>
  <w:style w:type="paragraph" w:customStyle="1" w:styleId="Focus">
    <w:name w:val="Focus"/>
    <w:basedOn w:val="Normal"/>
    <w:qFormat/>
    <w:rsid w:val="00A97529"/>
    <w:pPr>
      <w:pBdr>
        <w:left w:val="single" w:sz="24" w:space="8" w:color="auto"/>
      </w:pBdr>
      <w:spacing w:before="0" w:after="0"/>
      <w:ind w:left="238"/>
    </w:pPr>
  </w:style>
  <w:style w:type="table" w:styleId="TableGrid">
    <w:name w:val="Table Grid"/>
    <w:basedOn w:val="TableNormal"/>
    <w:uiPriority w:val="39"/>
    <w:rsid w:val="002A6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
    <w:name w:val="Block"/>
    <w:basedOn w:val="Normal"/>
    <w:qFormat/>
    <w:rsid w:val="00F262AE"/>
    <w:pPr>
      <w:shd w:val="clear" w:color="auto" w:fill="E7E6E6" w:themeFill="background2"/>
      <w:spacing w:before="320" w:after="320"/>
    </w:pPr>
  </w:style>
  <w:style w:type="paragraph" w:customStyle="1" w:styleId="LightSeparator">
    <w:name w:val="Light Separator"/>
    <w:qFormat/>
    <w:rsid w:val="00F262AE"/>
    <w:pPr>
      <w:jc w:val="center"/>
    </w:pPr>
    <w:rPr>
      <w:rFonts w:eastAsia="Times New Roman" w:cs="Times New Roman"/>
      <w:shd w:val="clear" w:color="auto" w:fill="FDFDFD"/>
      <w:lang w:val="en-US" w:eastAsia="en-GB"/>
    </w:rPr>
  </w:style>
  <w:style w:type="paragraph" w:customStyle="1" w:styleId="Todo">
    <w:name w:val="Todo"/>
    <w:basedOn w:val="Normal"/>
    <w:qFormat/>
    <w:rsid w:val="00F262AE"/>
    <w:pPr>
      <w:spacing w:before="80" w:after="80"/>
    </w:pPr>
  </w:style>
  <w:style w:type="paragraph" w:styleId="ListParagraph">
    <w:name w:val="List Paragraph"/>
    <w:basedOn w:val="Normal"/>
    <w:uiPriority w:val="34"/>
    <w:rsid w:val="00A568F7"/>
    <w:pPr>
      <w:contextualSpacing/>
    </w:pPr>
  </w:style>
  <w:style w:type="character" w:customStyle="1" w:styleId="code">
    <w:name w:val="code"/>
    <w:basedOn w:val="DefaultParagraphFont"/>
    <w:rsid w:val="00F262AE"/>
  </w:style>
  <w:style w:type="paragraph" w:styleId="Caption">
    <w:name w:val="caption"/>
    <w:basedOn w:val="Normal"/>
    <w:next w:val="Normal"/>
    <w:uiPriority w:val="35"/>
    <w:unhideWhenUsed/>
    <w:qFormat/>
    <w:rsid w:val="009760B3"/>
    <w:pPr>
      <w:spacing w:before="0" w:after="200"/>
    </w:pPr>
    <w:rPr>
      <w:i/>
      <w:iCs/>
      <w:color w:val="44546A" w:themeColor="text2"/>
      <w:sz w:val="18"/>
      <w:szCs w:val="18"/>
    </w:rPr>
  </w:style>
  <w:style w:type="paragraph" w:customStyle="1" w:styleId="PageStyle">
    <w:name w:val="PageStyle"/>
    <w:basedOn w:val="Normal"/>
    <w:qFormat/>
    <w:rsid w:val="00FB2764"/>
    <w:rPr>
      <w:b/>
      <w:bCs/>
      <w:sz w:val="26"/>
      <w:szCs w:val="26"/>
      <w:u w:val="single"/>
    </w:rPr>
  </w:style>
  <w:style w:type="paragraph" w:customStyle="1" w:styleId="Snippet">
    <w:name w:val="Snippet"/>
    <w:basedOn w:val="Normal"/>
    <w:qFormat/>
    <w:rsid w:val="008B62D3"/>
    <w:pPr>
      <w:spacing w:before="360" w:after="360"/>
    </w:pPr>
    <w:rPr>
      <w:rFonts w:ascii="Cordia New" w:hAnsi="Cordia New"/>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94833">
      <w:bodyDiv w:val="1"/>
      <w:marLeft w:val="0"/>
      <w:marRight w:val="0"/>
      <w:marTop w:val="0"/>
      <w:marBottom w:val="0"/>
      <w:divBdr>
        <w:top w:val="none" w:sz="0" w:space="0" w:color="auto"/>
        <w:left w:val="none" w:sz="0" w:space="0" w:color="auto"/>
        <w:bottom w:val="none" w:sz="0" w:space="0" w:color="auto"/>
        <w:right w:val="none" w:sz="0" w:space="0" w:color="auto"/>
      </w:divBdr>
    </w:div>
    <w:div w:id="267546641">
      <w:bodyDiv w:val="1"/>
      <w:marLeft w:val="0"/>
      <w:marRight w:val="0"/>
      <w:marTop w:val="0"/>
      <w:marBottom w:val="0"/>
      <w:divBdr>
        <w:top w:val="none" w:sz="0" w:space="0" w:color="auto"/>
        <w:left w:val="none" w:sz="0" w:space="0" w:color="auto"/>
        <w:bottom w:val="none" w:sz="0" w:space="0" w:color="auto"/>
        <w:right w:val="none" w:sz="0" w:space="0" w:color="auto"/>
      </w:divBdr>
    </w:div>
    <w:div w:id="404689869">
      <w:bodyDiv w:val="1"/>
      <w:marLeft w:val="0"/>
      <w:marRight w:val="0"/>
      <w:marTop w:val="0"/>
      <w:marBottom w:val="0"/>
      <w:divBdr>
        <w:top w:val="none" w:sz="0" w:space="0" w:color="auto"/>
        <w:left w:val="none" w:sz="0" w:space="0" w:color="auto"/>
        <w:bottom w:val="none" w:sz="0" w:space="0" w:color="auto"/>
        <w:right w:val="none" w:sz="0" w:space="0" w:color="auto"/>
      </w:divBdr>
    </w:div>
    <w:div w:id="1238125663">
      <w:bodyDiv w:val="1"/>
      <w:marLeft w:val="0"/>
      <w:marRight w:val="0"/>
      <w:marTop w:val="0"/>
      <w:marBottom w:val="0"/>
      <w:divBdr>
        <w:top w:val="none" w:sz="0" w:space="0" w:color="auto"/>
        <w:left w:val="none" w:sz="0" w:space="0" w:color="auto"/>
        <w:bottom w:val="none" w:sz="0" w:space="0" w:color="auto"/>
        <w:right w:val="none" w:sz="0" w:space="0" w:color="auto"/>
      </w:divBdr>
    </w:div>
    <w:div w:id="1657143429">
      <w:bodyDiv w:val="1"/>
      <w:marLeft w:val="0"/>
      <w:marRight w:val="0"/>
      <w:marTop w:val="0"/>
      <w:marBottom w:val="0"/>
      <w:divBdr>
        <w:top w:val="none" w:sz="0" w:space="0" w:color="auto"/>
        <w:left w:val="none" w:sz="0" w:space="0" w:color="auto"/>
        <w:bottom w:val="none" w:sz="0" w:space="0" w:color="auto"/>
        <w:right w:val="none" w:sz="0" w:space="0" w:color="auto"/>
      </w:divBdr>
    </w:div>
    <w:div w:id="176090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image" Target="media/image2.sv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D242A-1516-4D45-BDDB-CA0F00C2D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Camping ban key points, Oct. 10, 2025</dc:title>
  <dc:subject/>
  <dc:creator>ee409bae-be03-89bb-b1d1-108af91a2e66</dc:creator>
  <cp:keywords/>
  <dc:description/>
  <cp:lastModifiedBy>ee409bae-be03-89bb-b1d1-108af91a2e66</cp:lastModifiedBy>
  <cp:revision>1</cp:revision>
  <dcterms:created xsi:type="dcterms:W3CDTF">2025-10-09T19:21:23Z</dcterms:created>
  <dcterms:modified xsi:type="dcterms:W3CDTF">2025-10-12T19:47:13Z</dcterms:modified>
</cp:coreProperties>
</file>